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B1382" w14:textId="77777777" w:rsidR="00BA3400" w:rsidRPr="00323863" w:rsidRDefault="00BA3400" w:rsidP="00BA3400">
      <w:pPr>
        <w:pStyle w:val="Titolo1"/>
        <w:spacing w:line="240" w:lineRule="auto"/>
        <w:ind w:right="-7"/>
        <w:jc w:val="center"/>
        <w:rPr>
          <w:rFonts w:ascii="Times New Roman" w:hAnsi="Times New Roman"/>
          <w:b/>
          <w:bCs/>
          <w:color w:val="auto"/>
          <w:sz w:val="24"/>
          <w:szCs w:val="24"/>
        </w:rPr>
      </w:pPr>
      <w:r w:rsidRPr="00323863">
        <w:rPr>
          <w:rFonts w:ascii="Times New Roman" w:hAnsi="Times New Roman"/>
          <w:b/>
          <w:bCs/>
          <w:color w:val="auto"/>
          <w:sz w:val="24"/>
          <w:szCs w:val="24"/>
        </w:rPr>
        <w:t>La Via delle Ville e delle Terme Romane</w:t>
      </w:r>
    </w:p>
    <w:p w14:paraId="60981A0C" w14:textId="77777777" w:rsidR="00BA3400" w:rsidRPr="00323863" w:rsidRDefault="00BA3400" w:rsidP="00BA3400">
      <w:pPr>
        <w:spacing w:line="240" w:lineRule="auto"/>
        <w:ind w:right="-7"/>
        <w:jc w:val="center"/>
        <w:rPr>
          <w:rFonts w:ascii="Times New Roman" w:hAnsi="Times New Roman"/>
        </w:rPr>
      </w:pPr>
      <w:r w:rsidRPr="00323863">
        <w:rPr>
          <w:rFonts w:ascii="Times New Roman" w:hAnsi="Times New Roman"/>
        </w:rPr>
        <w:t>I Luoghi, i Territori, la Storia</w:t>
      </w:r>
    </w:p>
    <w:p w14:paraId="462C2490" w14:textId="77777777" w:rsidR="00BA3400" w:rsidRPr="00323863" w:rsidRDefault="00BA3400" w:rsidP="00BA3400">
      <w:pPr>
        <w:spacing w:line="240" w:lineRule="auto"/>
        <w:ind w:right="-7"/>
        <w:jc w:val="center"/>
        <w:rPr>
          <w:rFonts w:ascii="Times New Roman" w:hAnsi="Times New Roman"/>
        </w:rPr>
      </w:pPr>
      <w:r w:rsidRPr="00323863">
        <w:rPr>
          <w:rFonts w:ascii="Times New Roman" w:hAnsi="Times New Roman"/>
        </w:rPr>
        <w:t>Alfredo Focà</w:t>
      </w:r>
    </w:p>
    <w:p w14:paraId="268378DD" w14:textId="77777777" w:rsidR="00BA3400" w:rsidRDefault="00BA3400" w:rsidP="00BA3400">
      <w:pPr>
        <w:spacing w:line="240" w:lineRule="auto"/>
        <w:ind w:right="-7" w:firstLine="708"/>
        <w:jc w:val="both"/>
        <w:rPr>
          <w:rFonts w:ascii="Times New Roman" w:hAnsi="Times New Roman"/>
        </w:rPr>
      </w:pPr>
    </w:p>
    <w:p w14:paraId="1CC073E1" w14:textId="77777777" w:rsidR="00BA3400" w:rsidRPr="00323863" w:rsidRDefault="00BA3400" w:rsidP="00BA3400">
      <w:pPr>
        <w:spacing w:line="240" w:lineRule="auto"/>
        <w:ind w:right="-7" w:firstLine="708"/>
        <w:jc w:val="both"/>
        <w:rPr>
          <w:rFonts w:ascii="Times New Roman" w:hAnsi="Times New Roman"/>
        </w:rPr>
      </w:pPr>
      <w:r w:rsidRPr="00323863">
        <w:rPr>
          <w:rFonts w:ascii="Times New Roman" w:hAnsi="Times New Roman"/>
        </w:rPr>
        <w:t xml:space="preserve">La Via delle Ville e delle Terme Romane, degli insediamenti romani della Tarda Antichità in Calabria lungi dall’essere una rievocazione o commemorazione nostalgica vuole essere un percorso di studi e di osservazioni documentarie alla ricerca di radici identitarie della comunità calabrese e di un territorio non sufficientemente valorizzato: Leucopetra, Casignana, </w:t>
      </w:r>
      <w:proofErr w:type="spellStart"/>
      <w:r w:rsidRPr="00323863">
        <w:rPr>
          <w:rFonts w:ascii="Times New Roman" w:hAnsi="Times New Roman"/>
        </w:rPr>
        <w:t>Naniglio</w:t>
      </w:r>
      <w:proofErr w:type="spellEnd"/>
      <w:r w:rsidRPr="00323863">
        <w:rPr>
          <w:rFonts w:ascii="Times New Roman" w:hAnsi="Times New Roman"/>
        </w:rPr>
        <w:t>, Larderia, Monasterace Marina, Stalettì, …...</w:t>
      </w:r>
    </w:p>
    <w:p w14:paraId="1E2A3E0E" w14:textId="77777777" w:rsidR="00BA3400" w:rsidRPr="00323863" w:rsidRDefault="00BA3400" w:rsidP="00BA3400">
      <w:pPr>
        <w:spacing w:line="240" w:lineRule="auto"/>
        <w:ind w:right="-7" w:firstLine="708"/>
        <w:jc w:val="both"/>
        <w:rPr>
          <w:rFonts w:ascii="Times New Roman" w:hAnsi="Times New Roman"/>
        </w:rPr>
      </w:pPr>
      <w:r w:rsidRPr="00323863">
        <w:rPr>
          <w:rFonts w:ascii="Times New Roman" w:hAnsi="Times New Roman"/>
        </w:rPr>
        <w:t>La Storia della Calabria, dei grandi calabresi, dei grandi personaggi della medicina, della filosofia, della cultura così come gli eventi storici nel susseguirsi delle varie epoche, i racconti mitici dello Stretto, l’incontro con altre etnie, con altri popoli sono stati, fino ad oggi, raccontati in modo</w:t>
      </w:r>
      <w:r w:rsidRPr="00323863">
        <w:rPr>
          <w:rFonts w:ascii="Times New Roman" w:hAnsi="Times New Roman"/>
          <w:i/>
          <w:iCs/>
        </w:rPr>
        <w:t xml:space="preserve"> </w:t>
      </w:r>
      <w:proofErr w:type="spellStart"/>
      <w:r w:rsidRPr="00323863">
        <w:rPr>
          <w:rFonts w:ascii="Times New Roman" w:hAnsi="Times New Roman"/>
          <w:i/>
          <w:iCs/>
        </w:rPr>
        <w:t>relittuale</w:t>
      </w:r>
      <w:proofErr w:type="spellEnd"/>
      <w:r w:rsidRPr="00323863">
        <w:rPr>
          <w:rStyle w:val="Rimandonotaapidipagina"/>
          <w:rFonts w:ascii="Times New Roman" w:hAnsi="Times New Roman"/>
        </w:rPr>
        <w:footnoteReference w:id="1"/>
      </w:r>
      <w:r w:rsidRPr="00323863">
        <w:rPr>
          <w:rFonts w:ascii="Times New Roman" w:hAnsi="Times New Roman"/>
        </w:rPr>
        <w:t>, frammentario, sfilacciato, poco o per niente identitario. Calabria e Calabresi sono stati rappresentati e descritti con prevalenza dell’immagine negativa e disdicevole, “</w:t>
      </w:r>
      <w:r w:rsidRPr="00323863">
        <w:rPr>
          <w:rFonts w:ascii="Times New Roman" w:hAnsi="Times New Roman"/>
          <w:i/>
          <w:iCs/>
        </w:rPr>
        <w:t>geneticamente delinquenti</w:t>
      </w:r>
      <w:r w:rsidRPr="00323863">
        <w:rPr>
          <w:rFonts w:ascii="Times New Roman" w:hAnsi="Times New Roman"/>
        </w:rPr>
        <w:t>” (per Ezechia Lombroso, detto Cesare) trascurando e tralasciando la realtà dei documenti e degli eventi storici che testimoniano le figure di calabresi eminenti in tutti i campi del Sapere che si sono avvicendati nel tempo, dalla “Magna Grecia” al Rinascimento, dall’avvento delle grandi “</w:t>
      </w:r>
      <w:proofErr w:type="spellStart"/>
      <w:r w:rsidRPr="00323863">
        <w:rPr>
          <w:rFonts w:ascii="Times New Roman" w:hAnsi="Times New Roman"/>
        </w:rPr>
        <w:t>Villae</w:t>
      </w:r>
      <w:proofErr w:type="spellEnd"/>
      <w:r w:rsidRPr="00323863">
        <w:rPr>
          <w:rFonts w:ascii="Times New Roman" w:hAnsi="Times New Roman"/>
        </w:rPr>
        <w:t xml:space="preserve">  Senatoriali Romane”, alla nascita dei borghi e delle comunità monastiche: il tutto sepolto sotto strati di preconcetti e pregiudizi, di terra e di incuria, come i reperti archeologici tuttora da scoprire e valorizzare. </w:t>
      </w:r>
    </w:p>
    <w:p w14:paraId="559B6538" w14:textId="77777777" w:rsidR="00BA3400" w:rsidRPr="00323863" w:rsidRDefault="00BA3400" w:rsidP="00BA3400">
      <w:pPr>
        <w:spacing w:line="240" w:lineRule="auto"/>
        <w:ind w:right="-7" w:firstLine="708"/>
        <w:jc w:val="both"/>
        <w:rPr>
          <w:rFonts w:ascii="Times New Roman" w:hAnsi="Times New Roman"/>
        </w:rPr>
      </w:pPr>
      <w:r w:rsidRPr="00323863">
        <w:rPr>
          <w:rFonts w:ascii="Times New Roman" w:hAnsi="Times New Roman"/>
        </w:rPr>
        <w:t xml:space="preserve">La splendida Terra di Calabria, con le sue bellissime coste, le sue montagne e le sue foreste, i suoi </w:t>
      </w:r>
      <w:r w:rsidRPr="00323863">
        <w:rPr>
          <w:rFonts w:ascii="Times New Roman" w:hAnsi="Times New Roman"/>
          <w:i/>
          <w:iCs/>
        </w:rPr>
        <w:t>terrazzamenti</w:t>
      </w:r>
      <w:r w:rsidRPr="00323863">
        <w:rPr>
          <w:rFonts w:ascii="Times New Roman" w:hAnsi="Times New Roman"/>
        </w:rPr>
        <w:t xml:space="preserve"> produttivi, i grandi allevamenti, le miniere d’argento, i ritrovamenti archeologici hanno dovuto attendere l’arrivo di Paolo Orsi e Umberto Zanotti Bianco per vedere la luce. Oggi potrebbero documentare un passato diverso, radici identitarie utili a legittimare un futuro di speranza, una speranza legata alla riscoperta di una memoria che trabocca di cultura, di storia, di uomini di grande rilievo in tutti i campi del sapere ma colpevolmente coperti da una spessa coltre di polvere del tempo e ineluttabilmente caduti nell’oblio. </w:t>
      </w:r>
    </w:p>
    <w:p w14:paraId="4586EFC8" w14:textId="77777777" w:rsidR="00BA3400" w:rsidRPr="00323863" w:rsidRDefault="00BA3400" w:rsidP="00BA3400">
      <w:pPr>
        <w:spacing w:line="240" w:lineRule="auto"/>
        <w:ind w:right="-7" w:firstLine="708"/>
        <w:jc w:val="both"/>
        <w:rPr>
          <w:rFonts w:ascii="Times New Roman" w:eastAsia="Cambria" w:hAnsi="Times New Roman"/>
        </w:rPr>
      </w:pPr>
      <w:r w:rsidRPr="00323863">
        <w:rPr>
          <w:rFonts w:ascii="Times New Roman" w:eastAsia="Cambria" w:hAnsi="Times New Roman"/>
        </w:rPr>
        <w:t>La continuità culturale degli accadimenti, delle vicissitudini e degli uomini illustri di Calabria è a tutt’oggi sminuita da una storiografia frammentata, parcellizzata, erede di un canovaccio contraffatto, un modello artefatto, suggestionato e plagiato da alcuni autori. Il risultato è l’enfasi di fratture e interruzioni inesistenti (o amplificate) della successione storico-culturale del territorio; da ciò trae origine l’inevitabile privazione delle radici culturali, lo smarrimento dell’identità dei calabresi e della consapevolezza di un passato glorioso</w:t>
      </w:r>
      <w:r w:rsidRPr="00323863">
        <w:rPr>
          <w:rStyle w:val="Rimandonotaapidipagina"/>
          <w:rFonts w:ascii="Times New Roman" w:eastAsia="Cambria" w:hAnsi="Times New Roman"/>
        </w:rPr>
        <w:footnoteReference w:id="2"/>
      </w:r>
      <w:r w:rsidRPr="00323863">
        <w:rPr>
          <w:rFonts w:ascii="Times New Roman" w:eastAsia="Cambria" w:hAnsi="Times New Roman"/>
        </w:rPr>
        <w:t>.</w:t>
      </w:r>
    </w:p>
    <w:p w14:paraId="64A9AEB6" w14:textId="77777777" w:rsidR="00BA3400" w:rsidRPr="00323863" w:rsidRDefault="00BA3400" w:rsidP="00BA3400">
      <w:pPr>
        <w:spacing w:line="240" w:lineRule="auto"/>
        <w:ind w:right="-7" w:firstLine="708"/>
        <w:jc w:val="both"/>
        <w:rPr>
          <w:rFonts w:ascii="Times New Roman" w:hAnsi="Times New Roman"/>
        </w:rPr>
      </w:pPr>
      <w:r w:rsidRPr="00323863">
        <w:rPr>
          <w:rFonts w:ascii="Times New Roman" w:hAnsi="Times New Roman"/>
        </w:rPr>
        <w:t>Dalla Tarda Antichità a tutto il Medioevo un fenomeno ha investito tutta l’Europa e la Calabria in particolare: la diffusione della cristianità rappresentata dal monachesimo greco-bizantino, calabro-greco, che ha permesso la nascita e la costruzione di intere comunità attorno ai primi insediamenti monastici in quella parte della Calabria ricca e produttiva ma con una fascia di popolazione contadina impoverita dall’isolamento dei grandi proprietari terrieri e dall’aristocrazia romana</w:t>
      </w:r>
      <w:r w:rsidRPr="00323863">
        <w:rPr>
          <w:rStyle w:val="Rimandonotaapidipagina"/>
          <w:rFonts w:ascii="Times New Roman" w:hAnsi="Times New Roman"/>
        </w:rPr>
        <w:footnoteReference w:id="3"/>
      </w:r>
      <w:r w:rsidRPr="00323863">
        <w:rPr>
          <w:rFonts w:ascii="Times New Roman" w:hAnsi="Times New Roman"/>
        </w:rPr>
        <w:t>.</w:t>
      </w:r>
    </w:p>
    <w:p w14:paraId="28302832" w14:textId="735731BC" w:rsidR="00BA3400" w:rsidRPr="00323863" w:rsidRDefault="00BA3400" w:rsidP="00BA3400">
      <w:pPr>
        <w:spacing w:line="240" w:lineRule="auto"/>
        <w:ind w:right="-7" w:firstLine="708"/>
        <w:jc w:val="both"/>
        <w:rPr>
          <w:rFonts w:ascii="Times New Roman" w:hAnsi="Times New Roman"/>
        </w:rPr>
      </w:pPr>
      <w:r w:rsidRPr="00323863">
        <w:rPr>
          <w:rFonts w:ascii="Times New Roman" w:hAnsi="Times New Roman"/>
        </w:rPr>
        <w:t>La vessata e misconosciuta ter</w:t>
      </w:r>
      <w:r w:rsidRPr="00BA3400">
        <w:rPr>
          <w:rFonts w:ascii="Times New Roman" w:hAnsi="Times New Roman"/>
        </w:rPr>
        <w:t xml:space="preserve"> </w:t>
      </w:r>
      <w:proofErr w:type="spellStart"/>
      <w:r w:rsidRPr="00323863">
        <w:rPr>
          <w:rFonts w:ascii="Times New Roman" w:hAnsi="Times New Roman"/>
        </w:rPr>
        <w:t>ra</w:t>
      </w:r>
      <w:proofErr w:type="spellEnd"/>
      <w:r w:rsidRPr="00323863">
        <w:rPr>
          <w:rFonts w:ascii="Times New Roman" w:hAnsi="Times New Roman"/>
        </w:rPr>
        <w:t xml:space="preserve"> di Calabria, e i Calabresi, esigono una sistematica rilettura interpretativa delle fonti, del mito, della storia, dei ritrovamenti archeologici. La rilettura della filologia tardoantica e classica del territorio, magari usufruendo di ottiche di studio diverse per la </w:t>
      </w:r>
      <w:r w:rsidRPr="00323863">
        <w:rPr>
          <w:rFonts w:ascii="Times New Roman" w:hAnsi="Times New Roman"/>
        </w:rPr>
        <w:lastRenderedPageBreak/>
        <w:t xml:space="preserve">focalizzazione delle fonti, permetterà un ripristino, un </w:t>
      </w:r>
      <w:r w:rsidRPr="00323863">
        <w:rPr>
          <w:rFonts w:ascii="Times New Roman" w:hAnsi="Times New Roman"/>
          <w:i/>
          <w:iCs/>
        </w:rPr>
        <w:t>restauro</w:t>
      </w:r>
      <w:r w:rsidRPr="00323863">
        <w:rPr>
          <w:rFonts w:ascii="Times New Roman" w:hAnsi="Times New Roman"/>
        </w:rPr>
        <w:t xml:space="preserve"> delle radici identitarie della Calabria, di questo lembo di terra di Italia proiettato sullo Stretto (il Faro, il “</w:t>
      </w:r>
      <w:r w:rsidRPr="00323863">
        <w:rPr>
          <w:rFonts w:ascii="Times New Roman" w:hAnsi="Times New Roman"/>
          <w:i/>
          <w:iCs/>
        </w:rPr>
        <w:t>Bosforo</w:t>
      </w:r>
      <w:r w:rsidRPr="00323863">
        <w:rPr>
          <w:rFonts w:ascii="Times New Roman" w:hAnsi="Times New Roman"/>
        </w:rPr>
        <w:t>” d’Italia,) e sul Mediterraneo. Una rilettura, che consenta di riprendere la frantumazione storiografica, di riannodare i fili di una memoria collettiva identitaria attraverso la riscoperta periodo tra tarda antichità e medioevo, dell’avvento del monachesimo e del suo ruolo sullo sviluppo delle popolazioni calabresi.  Riscoperta e rilettura di documenti storici ed archeologici come utile e propedeutico percorso per tracciare un futuro di speranza, per riscoprire le potenzialità e l’amore per questo imperscrutabile popolo e trasmetterlo ai giovani.</w:t>
      </w:r>
    </w:p>
    <w:p w14:paraId="5D69AF21" w14:textId="77777777" w:rsidR="00BA3400" w:rsidRPr="00323863" w:rsidRDefault="00BA3400" w:rsidP="00BA3400">
      <w:pPr>
        <w:spacing w:line="240" w:lineRule="auto"/>
        <w:ind w:right="-7" w:firstLine="708"/>
        <w:jc w:val="both"/>
        <w:rPr>
          <w:rFonts w:ascii="Times New Roman" w:hAnsi="Times New Roman"/>
        </w:rPr>
      </w:pPr>
      <w:r w:rsidRPr="00323863">
        <w:rPr>
          <w:rFonts w:ascii="Times New Roman" w:hAnsi="Times New Roman"/>
        </w:rPr>
        <w:t>La memoria culturale dice Jan Assmann (1938 – 2024) storico tedesco della cultura e delle religioni è uno strumento, è un dispositivo “esterno” alla memoria umana legata alla fisiologia cerebrale, alla neurologia, alla psicologia ma non alle scienze storiche, alla filologia, alla cultura come clima intellettuale</w:t>
      </w:r>
      <w:r w:rsidRPr="00323863">
        <w:rPr>
          <w:rStyle w:val="Rimandonotaapidipagina"/>
          <w:rFonts w:ascii="Times New Roman" w:hAnsi="Times New Roman"/>
        </w:rPr>
        <w:footnoteReference w:id="4"/>
      </w:r>
      <w:r w:rsidRPr="00323863">
        <w:rPr>
          <w:rFonts w:ascii="Times New Roman" w:hAnsi="Times New Roman"/>
        </w:rPr>
        <w:t>. La memoria culturale, sostiene Assmann, è memoria del senso, quindi esterna, una forma di trasmissione e attualizzazione del “</w:t>
      </w:r>
      <w:r w:rsidRPr="00323863">
        <w:rPr>
          <w:rFonts w:ascii="Times New Roman" w:hAnsi="Times New Roman"/>
          <w:i/>
          <w:iCs/>
        </w:rPr>
        <w:t>senso culturale</w:t>
      </w:r>
      <w:r w:rsidRPr="00323863">
        <w:rPr>
          <w:rFonts w:ascii="Times New Roman" w:hAnsi="Times New Roman"/>
        </w:rPr>
        <w:t xml:space="preserve">” che si alimenta di miti, di oralità e scrittura, di simboli, riti, immagini, oggetti, di monumenti, di reperti archeologici. Didatticamente, essa è contraddistinta da tre temi: il </w:t>
      </w:r>
      <w:r w:rsidRPr="00323863">
        <w:rPr>
          <w:rFonts w:ascii="Times New Roman" w:hAnsi="Times New Roman"/>
          <w:i/>
          <w:iCs/>
        </w:rPr>
        <w:t>ricordo</w:t>
      </w:r>
      <w:r w:rsidRPr="00323863">
        <w:rPr>
          <w:rFonts w:ascii="Times New Roman" w:hAnsi="Times New Roman"/>
        </w:rPr>
        <w:t xml:space="preserve"> (ricostruzione storico-filologica del passato); l’</w:t>
      </w:r>
      <w:r w:rsidRPr="00323863">
        <w:rPr>
          <w:rFonts w:ascii="Times New Roman" w:hAnsi="Times New Roman"/>
          <w:i/>
          <w:iCs/>
        </w:rPr>
        <w:t>identità</w:t>
      </w:r>
      <w:r w:rsidRPr="00323863">
        <w:rPr>
          <w:rFonts w:ascii="Times New Roman" w:hAnsi="Times New Roman"/>
        </w:rPr>
        <w:t xml:space="preserve"> (immaginativa politico-sociale); la </w:t>
      </w:r>
      <w:r w:rsidRPr="00323863">
        <w:rPr>
          <w:rFonts w:ascii="Times New Roman" w:hAnsi="Times New Roman"/>
          <w:i/>
          <w:iCs/>
        </w:rPr>
        <w:t>perpetuazione culturale</w:t>
      </w:r>
      <w:r w:rsidRPr="00323863">
        <w:rPr>
          <w:rFonts w:ascii="Times New Roman" w:hAnsi="Times New Roman"/>
        </w:rPr>
        <w:t xml:space="preserve"> (instaurarsi della tradizione).  La   cultura rappresenta l’amalgama, il tessuto connettivo che compone i collegamenti neurali tra entità differenti come quelle temporali, religiose, sociali, culturali, evolutive, scientifiche e, perché no? e tecnologiche. Una struttura connettiva che trasforma l’</w:t>
      </w:r>
      <w:r w:rsidRPr="00323863">
        <w:rPr>
          <w:rFonts w:ascii="Times New Roman" w:hAnsi="Times New Roman"/>
          <w:i/>
          <w:iCs/>
        </w:rPr>
        <w:t>io</w:t>
      </w:r>
      <w:r w:rsidRPr="00323863">
        <w:rPr>
          <w:rFonts w:ascii="Times New Roman" w:hAnsi="Times New Roman"/>
        </w:rPr>
        <w:t xml:space="preserve"> in </w:t>
      </w:r>
      <w:r w:rsidRPr="00323863">
        <w:rPr>
          <w:rFonts w:ascii="Times New Roman" w:hAnsi="Times New Roman"/>
          <w:i/>
          <w:iCs/>
        </w:rPr>
        <w:t>noi</w:t>
      </w:r>
      <w:r w:rsidRPr="00323863">
        <w:rPr>
          <w:rFonts w:ascii="Times New Roman" w:hAnsi="Times New Roman"/>
        </w:rPr>
        <w:t xml:space="preserve"> sulla base di un passato identitario condiviso. Tali collegamenti hanno la funzione di congiungere l’individuo al suo prossimo istituendo un’area virtuale comune entro cui solidarizzare e coesistere nel rispetto reciproco. Ambito sociale che diviene ambiente nella edificazione di una comunità religiosa: dall’eremo …ai borghi</w:t>
      </w:r>
      <w:r w:rsidRPr="00323863">
        <w:rPr>
          <w:rStyle w:val="Rimandonotaapidipagina"/>
          <w:rFonts w:ascii="Times New Roman" w:hAnsi="Times New Roman"/>
        </w:rPr>
        <w:footnoteReference w:id="5"/>
      </w:r>
      <w:r w:rsidRPr="00323863">
        <w:rPr>
          <w:rFonts w:ascii="Times New Roman" w:hAnsi="Times New Roman"/>
        </w:rPr>
        <w:t>. Gli insediamenti abitativi calabresi che costituiscono la tradizione magno-greco e medievale, è rappresentato da scenari culturali di natura complessa tale che associando patrimonio materiale e immateriale dei borghi si potrà realizzare un efficace sistema di riscoperta e divulgazione della memoria, quale espressione dell’identità mediterranea</w:t>
      </w:r>
      <w:r w:rsidRPr="00323863">
        <w:rPr>
          <w:rStyle w:val="Rimandonotaapidipagina"/>
          <w:rFonts w:ascii="Times New Roman" w:hAnsi="Times New Roman"/>
        </w:rPr>
        <w:footnoteReference w:id="6"/>
      </w:r>
      <w:r w:rsidRPr="00323863">
        <w:rPr>
          <w:rFonts w:ascii="Times New Roman" w:hAnsi="Times New Roman"/>
        </w:rPr>
        <w:t>.</w:t>
      </w:r>
    </w:p>
    <w:p w14:paraId="64381F9D" w14:textId="77777777" w:rsidR="00BA3400" w:rsidRPr="00323863" w:rsidRDefault="00BA3400" w:rsidP="00BA3400">
      <w:pPr>
        <w:pStyle w:val="Titolo1"/>
        <w:spacing w:line="240" w:lineRule="auto"/>
        <w:ind w:right="-7"/>
        <w:jc w:val="both"/>
        <w:rPr>
          <w:rFonts w:ascii="Times New Roman" w:hAnsi="Times New Roman"/>
          <w:color w:val="auto"/>
          <w:sz w:val="24"/>
          <w:szCs w:val="24"/>
        </w:rPr>
      </w:pPr>
      <w:r w:rsidRPr="00323863">
        <w:rPr>
          <w:rFonts w:ascii="Times New Roman" w:hAnsi="Times New Roman"/>
          <w:color w:val="auto"/>
          <w:sz w:val="24"/>
          <w:szCs w:val="24"/>
        </w:rPr>
        <w:lastRenderedPageBreak/>
        <w:t xml:space="preserve">La cultura, sostenuta e testimoniata dalle colonne portanti come storia, archeologia, iconografia, archivistica; carteggi, epigrafi, </w:t>
      </w:r>
      <w:proofErr w:type="gramStart"/>
      <w:r w:rsidRPr="00323863">
        <w:rPr>
          <w:rFonts w:ascii="Times New Roman" w:hAnsi="Times New Roman"/>
          <w:color w:val="auto"/>
          <w:sz w:val="24"/>
          <w:szCs w:val="24"/>
        </w:rPr>
        <w:t>etc..</w:t>
      </w:r>
      <w:proofErr w:type="gramEnd"/>
      <w:r w:rsidRPr="00323863">
        <w:rPr>
          <w:rFonts w:ascii="Times New Roman" w:hAnsi="Times New Roman"/>
          <w:color w:val="auto"/>
          <w:sz w:val="24"/>
          <w:szCs w:val="24"/>
        </w:rPr>
        <w:t xml:space="preserve"> ricompone, ricongiunge passato e presente modellando e attualizzando le esperienze e le documentazioni degli eventi storici autentici, i ricordi fondanti entro l’orizzonte sempre avanzato del presente così da generare ricordo identitario, di appartenenza e speranza per il futuro.</w:t>
      </w:r>
    </w:p>
    <w:p w14:paraId="5821C18B" w14:textId="77777777" w:rsidR="00BA3400" w:rsidRPr="00323863" w:rsidRDefault="00BA3400" w:rsidP="00BA3400">
      <w:pPr>
        <w:pStyle w:val="Titolo1"/>
        <w:spacing w:line="240" w:lineRule="auto"/>
        <w:ind w:right="-7" w:firstLine="708"/>
        <w:jc w:val="both"/>
        <w:rPr>
          <w:rFonts w:ascii="Times New Roman" w:hAnsi="Times New Roman"/>
          <w:color w:val="auto"/>
          <w:sz w:val="24"/>
          <w:szCs w:val="24"/>
        </w:rPr>
      </w:pPr>
      <w:r w:rsidRPr="00323863">
        <w:rPr>
          <w:rFonts w:ascii="Times New Roman" w:hAnsi="Times New Roman"/>
          <w:color w:val="auto"/>
          <w:sz w:val="24"/>
          <w:szCs w:val="24"/>
        </w:rPr>
        <w:t xml:space="preserve">La comunicazione e la divulgazione forse sono il punto critico: la Calabria ha bisogno di recuperare un deficit d’immagine, di radici identitarie, di rappresentazione contemporanea e quindi di comunicazione per una “nuova iconografia” capace di confrontarsi con i suoi connotati </w:t>
      </w:r>
      <w:proofErr w:type="spellStart"/>
      <w:r w:rsidRPr="00323863">
        <w:rPr>
          <w:rFonts w:ascii="Times New Roman" w:hAnsi="Times New Roman"/>
          <w:color w:val="auto"/>
          <w:sz w:val="24"/>
          <w:szCs w:val="24"/>
        </w:rPr>
        <w:t>piu</w:t>
      </w:r>
      <w:proofErr w:type="spellEnd"/>
      <w:r w:rsidRPr="00323863">
        <w:rPr>
          <w:rFonts w:ascii="Times New Roman" w:hAnsi="Times New Roman"/>
          <w:color w:val="auto"/>
          <w:sz w:val="24"/>
          <w:szCs w:val="24"/>
        </w:rPr>
        <w:t>̀ identitari e alla sua storia. Verosimilmente, dovremmo interpretare meglio ciò che disse Vito Antonio Sirago: “</w:t>
      </w:r>
      <w:r w:rsidRPr="00323863">
        <w:rPr>
          <w:rFonts w:ascii="Times New Roman" w:hAnsi="Times New Roman"/>
          <w:i/>
          <w:iCs/>
          <w:color w:val="auto"/>
          <w:sz w:val="24"/>
          <w:szCs w:val="24"/>
        </w:rPr>
        <w:t>La Calabria è un continente più la studio e meno la conosco”</w:t>
      </w:r>
      <w:r w:rsidRPr="00323863">
        <w:rPr>
          <w:rFonts w:ascii="Times New Roman" w:hAnsi="Times New Roman"/>
          <w:color w:val="auto"/>
          <w:sz w:val="24"/>
          <w:szCs w:val="24"/>
        </w:rPr>
        <w:t xml:space="preserve"> </w:t>
      </w:r>
      <w:r w:rsidRPr="00323863">
        <w:rPr>
          <w:rStyle w:val="Rimandonotaapidipagina"/>
          <w:rFonts w:ascii="Times New Roman" w:hAnsi="Times New Roman"/>
          <w:color w:val="auto"/>
          <w:sz w:val="24"/>
          <w:szCs w:val="24"/>
        </w:rPr>
        <w:footnoteReference w:id="7"/>
      </w:r>
      <w:r w:rsidRPr="00323863">
        <w:rPr>
          <w:rFonts w:ascii="Times New Roman" w:hAnsi="Times New Roman"/>
          <w:color w:val="auto"/>
          <w:sz w:val="24"/>
          <w:szCs w:val="24"/>
        </w:rPr>
        <w:t xml:space="preserve"> o </w:t>
      </w:r>
      <w:r w:rsidRPr="00323863">
        <w:rPr>
          <w:rFonts w:ascii="Times New Roman" w:eastAsia="Cambria" w:hAnsi="Times New Roman"/>
          <w:color w:val="auto"/>
          <w:sz w:val="24"/>
          <w:szCs w:val="24"/>
        </w:rPr>
        <w:t>Jean-Marie Martin su “</w:t>
      </w:r>
      <w:r w:rsidRPr="00323863">
        <w:rPr>
          <w:rFonts w:ascii="Times New Roman" w:eastAsia="Calibri" w:hAnsi="Times New Roman"/>
          <w:color w:val="auto"/>
          <w:sz w:val="24"/>
          <w:szCs w:val="24"/>
        </w:rPr>
        <w:t>La vita quotidiana nell’Italia meridionale al tempo dei Normanni”</w:t>
      </w:r>
      <w:r w:rsidRPr="00323863">
        <w:rPr>
          <w:rFonts w:ascii="Times New Roman" w:eastAsia="Cambria" w:hAnsi="Times New Roman"/>
          <w:color w:val="auto"/>
          <w:sz w:val="24"/>
          <w:szCs w:val="24"/>
        </w:rPr>
        <w:t xml:space="preserve"> che gli invasori Normanni “</w:t>
      </w:r>
      <w:r w:rsidRPr="00323863">
        <w:rPr>
          <w:rFonts w:ascii="Times New Roman" w:eastAsia="Cambria" w:hAnsi="Times New Roman"/>
          <w:i/>
          <w:iCs/>
          <w:color w:val="auto"/>
          <w:sz w:val="24"/>
          <w:szCs w:val="24"/>
        </w:rPr>
        <w:t>vennero per conquistare e furono conquistati</w:t>
      </w:r>
      <w:r w:rsidRPr="00323863">
        <w:rPr>
          <w:rFonts w:ascii="Times New Roman" w:eastAsia="Cambria" w:hAnsi="Times New Roman"/>
          <w:color w:val="auto"/>
          <w:sz w:val="24"/>
          <w:szCs w:val="24"/>
        </w:rPr>
        <w:t>”.</w:t>
      </w:r>
      <w:r w:rsidRPr="00323863">
        <w:rPr>
          <w:rStyle w:val="Rimandonotaapidipagina"/>
          <w:rFonts w:ascii="Times New Roman" w:eastAsia="Cambria" w:hAnsi="Times New Roman"/>
          <w:color w:val="auto"/>
          <w:sz w:val="24"/>
          <w:szCs w:val="24"/>
        </w:rPr>
        <w:footnoteReference w:id="8"/>
      </w:r>
    </w:p>
    <w:p w14:paraId="220AE6D6" w14:textId="77777777" w:rsidR="00BA3400" w:rsidRPr="00323863" w:rsidRDefault="00BA3400" w:rsidP="00122F77">
      <w:pPr>
        <w:pStyle w:val="Titolo1"/>
        <w:spacing w:line="240" w:lineRule="auto"/>
        <w:ind w:right="-7" w:firstLine="708"/>
        <w:jc w:val="both"/>
        <w:rPr>
          <w:rFonts w:ascii="Times New Roman" w:hAnsi="Times New Roman"/>
          <w:color w:val="auto"/>
          <w:sz w:val="24"/>
          <w:szCs w:val="24"/>
        </w:rPr>
      </w:pPr>
      <w:r w:rsidRPr="00323863">
        <w:rPr>
          <w:rFonts w:ascii="Times New Roman" w:eastAsia="Cambria" w:hAnsi="Times New Roman"/>
          <w:color w:val="auto"/>
          <w:sz w:val="24"/>
          <w:szCs w:val="24"/>
        </w:rPr>
        <w:t>Il “</w:t>
      </w:r>
      <w:r w:rsidRPr="00323863">
        <w:rPr>
          <w:rFonts w:ascii="Times New Roman" w:eastAsia="Cambria" w:hAnsi="Times New Roman"/>
          <w:i/>
          <w:iCs/>
          <w:color w:val="auto"/>
          <w:sz w:val="24"/>
          <w:szCs w:val="24"/>
        </w:rPr>
        <w:t>secondo</w:t>
      </w:r>
      <w:r w:rsidRPr="00323863">
        <w:rPr>
          <w:rFonts w:ascii="Times New Roman" w:eastAsia="Cambria" w:hAnsi="Times New Roman"/>
          <w:color w:val="auto"/>
          <w:sz w:val="24"/>
          <w:szCs w:val="24"/>
        </w:rPr>
        <w:t>” periodo d’oro della Calabria (dopo il periodo fantastico della Magna Grecia) ebbe inizio con l’avvento di Diocleziano</w:t>
      </w:r>
      <w:r w:rsidRPr="00323863">
        <w:rPr>
          <w:rFonts w:ascii="Times New Roman" w:hAnsi="Times New Roman"/>
          <w:color w:val="auto"/>
          <w:sz w:val="24"/>
          <w:szCs w:val="24"/>
        </w:rPr>
        <w:t xml:space="preserve"> (247 circa-313 circa) quando fu programmata una sorta di “</w:t>
      </w:r>
      <w:r w:rsidRPr="00323863">
        <w:rPr>
          <w:rFonts w:ascii="Times New Roman" w:hAnsi="Times New Roman"/>
          <w:i/>
          <w:iCs/>
          <w:color w:val="auto"/>
          <w:sz w:val="24"/>
          <w:szCs w:val="24"/>
        </w:rPr>
        <w:t>Provincializzazione dell’Italia Romana</w:t>
      </w:r>
      <w:r w:rsidRPr="00323863">
        <w:rPr>
          <w:rFonts w:ascii="Times New Roman" w:hAnsi="Times New Roman"/>
          <w:color w:val="auto"/>
          <w:sz w:val="24"/>
          <w:szCs w:val="24"/>
        </w:rPr>
        <w:t>” caratterizzata da uno “stile tardoantico” o “morfologia tardoantica”, una ristrutturazione socio-economica fondata sul progetto delle “</w:t>
      </w:r>
      <w:r w:rsidRPr="00323863">
        <w:rPr>
          <w:rFonts w:ascii="Times New Roman" w:hAnsi="Times New Roman"/>
          <w:i/>
          <w:iCs/>
          <w:color w:val="auto"/>
          <w:sz w:val="24"/>
          <w:szCs w:val="24"/>
        </w:rPr>
        <w:t>élites aristocratiche e senatoriali, latifondiste</w:t>
      </w:r>
      <w:r w:rsidRPr="00323863">
        <w:rPr>
          <w:rFonts w:ascii="Times New Roman" w:hAnsi="Times New Roman"/>
          <w:color w:val="auto"/>
          <w:sz w:val="24"/>
          <w:szCs w:val="24"/>
        </w:rPr>
        <w:t>”, delle “</w:t>
      </w:r>
      <w:proofErr w:type="spellStart"/>
      <w:r w:rsidRPr="00323863">
        <w:rPr>
          <w:rFonts w:ascii="Times New Roman" w:hAnsi="Times New Roman"/>
          <w:i/>
          <w:iCs/>
          <w:color w:val="auto"/>
          <w:sz w:val="24"/>
          <w:szCs w:val="24"/>
        </w:rPr>
        <w:t>Villae</w:t>
      </w:r>
      <w:proofErr w:type="spellEnd"/>
      <w:r w:rsidRPr="00323863">
        <w:rPr>
          <w:rFonts w:ascii="Times New Roman" w:hAnsi="Times New Roman"/>
          <w:color w:val="auto"/>
          <w:sz w:val="24"/>
          <w:szCs w:val="24"/>
        </w:rPr>
        <w:t>”. Durante l’impero di Diocleziano (284-305) con la diffusione della prima cristianizzazione fu istituito un “</w:t>
      </w:r>
      <w:r w:rsidRPr="00323863">
        <w:rPr>
          <w:rFonts w:ascii="Times New Roman" w:hAnsi="Times New Roman"/>
          <w:i/>
          <w:iCs/>
          <w:color w:val="auto"/>
          <w:sz w:val="24"/>
          <w:szCs w:val="24"/>
        </w:rPr>
        <w:t>sistema tetrarchico</w:t>
      </w:r>
      <w:r w:rsidRPr="00323863">
        <w:rPr>
          <w:rFonts w:ascii="Times New Roman" w:hAnsi="Times New Roman"/>
          <w:color w:val="auto"/>
          <w:sz w:val="24"/>
          <w:szCs w:val="24"/>
        </w:rPr>
        <w:t>” per cui l'Impero fu suddiviso in dodici Diocesi, realizzando, di fatto, una ristrutturazione amministrativa e una reale riforma finanziaria. Con le riforme dioclezianee nacquero le “</w:t>
      </w:r>
      <w:proofErr w:type="spellStart"/>
      <w:r w:rsidRPr="00323863">
        <w:rPr>
          <w:rFonts w:ascii="Times New Roman" w:hAnsi="Times New Roman"/>
          <w:i/>
          <w:iCs/>
          <w:color w:val="auto"/>
          <w:sz w:val="24"/>
          <w:szCs w:val="24"/>
        </w:rPr>
        <w:t>regiones</w:t>
      </w:r>
      <w:proofErr w:type="spellEnd"/>
      <w:r w:rsidRPr="00323863">
        <w:rPr>
          <w:rFonts w:ascii="Times New Roman" w:hAnsi="Times New Roman"/>
          <w:i/>
          <w:iCs/>
          <w:color w:val="auto"/>
          <w:sz w:val="24"/>
          <w:szCs w:val="24"/>
        </w:rPr>
        <w:t>”</w:t>
      </w:r>
      <w:r w:rsidRPr="00323863">
        <w:rPr>
          <w:rFonts w:ascii="Times New Roman" w:hAnsi="Times New Roman"/>
          <w:color w:val="auto"/>
          <w:sz w:val="24"/>
          <w:szCs w:val="24"/>
        </w:rPr>
        <w:t xml:space="preserve"> suburbicarie presiedute da governatori, </w:t>
      </w:r>
      <w:proofErr w:type="spellStart"/>
      <w:r w:rsidRPr="00323863">
        <w:rPr>
          <w:rFonts w:ascii="Times New Roman" w:hAnsi="Times New Roman"/>
          <w:i/>
          <w:iCs/>
          <w:color w:val="auto"/>
          <w:sz w:val="24"/>
          <w:szCs w:val="24"/>
        </w:rPr>
        <w:t>corrector</w:t>
      </w:r>
      <w:proofErr w:type="spellEnd"/>
      <w:r w:rsidRPr="00323863">
        <w:rPr>
          <w:rFonts w:ascii="Times New Roman" w:hAnsi="Times New Roman"/>
          <w:i/>
          <w:iCs/>
          <w:color w:val="auto"/>
          <w:sz w:val="24"/>
          <w:szCs w:val="24"/>
        </w:rPr>
        <w:t>,</w:t>
      </w:r>
      <w:r w:rsidRPr="00323863">
        <w:rPr>
          <w:rFonts w:ascii="Times New Roman" w:hAnsi="Times New Roman"/>
          <w:color w:val="auto"/>
          <w:sz w:val="24"/>
          <w:szCs w:val="24"/>
        </w:rPr>
        <w:t xml:space="preserve"> così da mantenere una funzione specifica nell’economia tardo-imperiale. I </w:t>
      </w:r>
      <w:proofErr w:type="spellStart"/>
      <w:r w:rsidRPr="00323863">
        <w:rPr>
          <w:rFonts w:ascii="Times New Roman" w:hAnsi="Times New Roman"/>
          <w:i/>
          <w:iCs/>
          <w:color w:val="auto"/>
          <w:sz w:val="24"/>
          <w:szCs w:val="24"/>
        </w:rPr>
        <w:t>corrector</w:t>
      </w:r>
      <w:proofErr w:type="spellEnd"/>
      <w:r w:rsidRPr="00323863">
        <w:rPr>
          <w:rFonts w:ascii="Times New Roman" w:hAnsi="Times New Roman"/>
          <w:color w:val="auto"/>
          <w:sz w:val="24"/>
          <w:szCs w:val="24"/>
        </w:rPr>
        <w:t xml:space="preserve">, (per Apulia e Calabria) dipendenti dal </w:t>
      </w:r>
      <w:proofErr w:type="spellStart"/>
      <w:r w:rsidRPr="00323863">
        <w:rPr>
          <w:rFonts w:ascii="Times New Roman" w:hAnsi="Times New Roman"/>
          <w:i/>
          <w:iCs/>
          <w:color w:val="auto"/>
          <w:sz w:val="24"/>
          <w:szCs w:val="24"/>
        </w:rPr>
        <w:t>vicarius</w:t>
      </w:r>
      <w:proofErr w:type="spellEnd"/>
      <w:r w:rsidRPr="00323863">
        <w:rPr>
          <w:rFonts w:ascii="Times New Roman" w:hAnsi="Times New Roman"/>
          <w:i/>
          <w:iCs/>
          <w:color w:val="auto"/>
          <w:sz w:val="24"/>
          <w:szCs w:val="24"/>
        </w:rPr>
        <w:t xml:space="preserve"> </w:t>
      </w:r>
      <w:proofErr w:type="spellStart"/>
      <w:r w:rsidRPr="00323863">
        <w:rPr>
          <w:rFonts w:ascii="Times New Roman" w:hAnsi="Times New Roman"/>
          <w:i/>
          <w:iCs/>
          <w:color w:val="auto"/>
          <w:sz w:val="24"/>
          <w:szCs w:val="24"/>
        </w:rPr>
        <w:t>urbis</w:t>
      </w:r>
      <w:proofErr w:type="spellEnd"/>
      <w:r w:rsidRPr="00323863">
        <w:rPr>
          <w:rFonts w:ascii="Times New Roman" w:hAnsi="Times New Roman"/>
          <w:i/>
          <w:iCs/>
          <w:color w:val="auto"/>
          <w:sz w:val="24"/>
          <w:szCs w:val="24"/>
        </w:rPr>
        <w:t xml:space="preserve"> </w:t>
      </w:r>
      <w:proofErr w:type="spellStart"/>
      <w:r w:rsidRPr="00323863">
        <w:rPr>
          <w:rFonts w:ascii="Times New Roman" w:hAnsi="Times New Roman"/>
          <w:i/>
          <w:iCs/>
          <w:color w:val="auto"/>
          <w:sz w:val="24"/>
          <w:szCs w:val="24"/>
        </w:rPr>
        <w:t>Romae</w:t>
      </w:r>
      <w:proofErr w:type="spellEnd"/>
      <w:r w:rsidRPr="00323863">
        <w:rPr>
          <w:rFonts w:ascii="Times New Roman" w:hAnsi="Times New Roman"/>
          <w:i/>
          <w:iCs/>
          <w:color w:val="auto"/>
          <w:sz w:val="24"/>
          <w:szCs w:val="24"/>
        </w:rPr>
        <w:t xml:space="preserve">, </w:t>
      </w:r>
      <w:r w:rsidRPr="00323863">
        <w:rPr>
          <w:rFonts w:ascii="Times New Roman" w:hAnsi="Times New Roman"/>
          <w:color w:val="auto"/>
          <w:sz w:val="24"/>
          <w:szCs w:val="24"/>
        </w:rPr>
        <w:t xml:space="preserve">provvedevano alla riscossione dei tributi e alle forniture di prodotti agricoli, vino, carni bovine e suine. I </w:t>
      </w:r>
      <w:proofErr w:type="spellStart"/>
      <w:r w:rsidRPr="00323863">
        <w:rPr>
          <w:rFonts w:ascii="Times New Roman" w:hAnsi="Times New Roman"/>
          <w:i/>
          <w:iCs/>
          <w:color w:val="auto"/>
          <w:sz w:val="24"/>
          <w:szCs w:val="24"/>
        </w:rPr>
        <w:t>corrector</w:t>
      </w:r>
      <w:proofErr w:type="spellEnd"/>
      <w:r w:rsidRPr="00323863">
        <w:rPr>
          <w:rFonts w:ascii="Times New Roman" w:hAnsi="Times New Roman"/>
          <w:color w:val="auto"/>
          <w:sz w:val="24"/>
          <w:szCs w:val="24"/>
        </w:rPr>
        <w:t xml:space="preserve"> rappresentavano un grado istituzionale di poco inferiore ai </w:t>
      </w:r>
      <w:proofErr w:type="spellStart"/>
      <w:r w:rsidRPr="00323863">
        <w:rPr>
          <w:rFonts w:ascii="Times New Roman" w:hAnsi="Times New Roman"/>
          <w:i/>
          <w:iCs/>
          <w:color w:val="auto"/>
          <w:sz w:val="24"/>
          <w:szCs w:val="24"/>
        </w:rPr>
        <w:t>consulares</w:t>
      </w:r>
      <w:proofErr w:type="spellEnd"/>
      <w:r w:rsidRPr="00323863">
        <w:rPr>
          <w:rFonts w:ascii="Times New Roman" w:hAnsi="Times New Roman"/>
          <w:color w:val="auto"/>
          <w:sz w:val="24"/>
          <w:szCs w:val="24"/>
        </w:rPr>
        <w:t xml:space="preserve"> (o </w:t>
      </w:r>
      <w:proofErr w:type="spellStart"/>
      <w:r w:rsidRPr="00323863">
        <w:rPr>
          <w:rFonts w:ascii="Times New Roman" w:hAnsi="Times New Roman"/>
          <w:color w:val="auto"/>
          <w:sz w:val="24"/>
          <w:szCs w:val="24"/>
        </w:rPr>
        <w:t>praesides</w:t>
      </w:r>
      <w:proofErr w:type="spellEnd"/>
      <w:r w:rsidRPr="00323863">
        <w:rPr>
          <w:rFonts w:ascii="Times New Roman" w:hAnsi="Times New Roman"/>
          <w:color w:val="auto"/>
          <w:sz w:val="24"/>
          <w:szCs w:val="24"/>
        </w:rPr>
        <w:t>) di rango maggiore presenti nelle altre regioni dell’impero. I facoltosi proprietari terrieri ottennero anche delle benemerenze riportate in molti testi epigrafici sia per la ristrutturazione di antichi edifici che per le iniziative di tutela della salute come il prosciugamento di paludi e di acquitrini infestati dalla malaria anche se i terreni ricavati furono riutilizzati per riqualificare l’agricoltura.</w:t>
      </w:r>
      <w:r w:rsidRPr="00323863">
        <w:rPr>
          <w:rStyle w:val="Rimandonotaapidipagina"/>
          <w:rFonts w:ascii="Times New Roman" w:hAnsi="Times New Roman"/>
          <w:color w:val="auto"/>
          <w:sz w:val="24"/>
          <w:szCs w:val="24"/>
        </w:rPr>
        <w:footnoteReference w:id="9"/>
      </w:r>
    </w:p>
    <w:p w14:paraId="0C5A7E0D" w14:textId="77777777" w:rsidR="00BA3400" w:rsidRPr="00323863" w:rsidRDefault="00BA3400" w:rsidP="00BA3400">
      <w:pPr>
        <w:pStyle w:val="Titolo1"/>
        <w:spacing w:line="240" w:lineRule="auto"/>
        <w:ind w:right="-7" w:firstLine="708"/>
        <w:jc w:val="both"/>
        <w:rPr>
          <w:rFonts w:ascii="Times New Roman" w:hAnsi="Times New Roman"/>
          <w:color w:val="auto"/>
          <w:sz w:val="24"/>
          <w:szCs w:val="24"/>
        </w:rPr>
      </w:pPr>
      <w:r w:rsidRPr="00323863">
        <w:rPr>
          <w:rFonts w:ascii="Times New Roman" w:hAnsi="Times New Roman"/>
          <w:color w:val="auto"/>
          <w:sz w:val="24"/>
          <w:szCs w:val="24"/>
        </w:rPr>
        <w:t xml:space="preserve">La via </w:t>
      </w:r>
      <w:r w:rsidRPr="00323863">
        <w:rPr>
          <w:rFonts w:ascii="Times New Roman" w:hAnsi="Times New Roman"/>
          <w:i/>
          <w:iCs/>
          <w:color w:val="auto"/>
          <w:sz w:val="24"/>
          <w:szCs w:val="24"/>
        </w:rPr>
        <w:t xml:space="preserve">Popilia </w:t>
      </w:r>
      <w:r w:rsidRPr="00323863">
        <w:rPr>
          <w:rFonts w:ascii="Times New Roman" w:hAnsi="Times New Roman"/>
          <w:color w:val="auto"/>
          <w:sz w:val="24"/>
          <w:szCs w:val="24"/>
        </w:rPr>
        <w:t xml:space="preserve">(Capua-Reggio) e la via Grande Ionica Reggio-Taranto le due grandi strutture viarie romane fino alla Columna </w:t>
      </w:r>
      <w:proofErr w:type="spellStart"/>
      <w:r w:rsidRPr="00323863">
        <w:rPr>
          <w:rFonts w:ascii="Times New Roman" w:hAnsi="Times New Roman"/>
          <w:color w:val="auto"/>
          <w:sz w:val="24"/>
          <w:szCs w:val="24"/>
        </w:rPr>
        <w:t>Rhegina</w:t>
      </w:r>
      <w:proofErr w:type="spellEnd"/>
      <w:r w:rsidRPr="00323863">
        <w:rPr>
          <w:rFonts w:ascii="Times New Roman" w:hAnsi="Times New Roman"/>
          <w:color w:val="auto"/>
          <w:sz w:val="24"/>
          <w:szCs w:val="24"/>
        </w:rPr>
        <w:t xml:space="preserve"> (Columna Regia in Plinio Il Vecchio) garantivano accesso e passaggio degli eserciti (X </w:t>
      </w:r>
      <w:proofErr w:type="spellStart"/>
      <w:r w:rsidRPr="00323863">
        <w:rPr>
          <w:rFonts w:ascii="Times New Roman" w:hAnsi="Times New Roman"/>
          <w:color w:val="auto"/>
          <w:sz w:val="24"/>
          <w:szCs w:val="24"/>
        </w:rPr>
        <w:t>legio</w:t>
      </w:r>
      <w:proofErr w:type="spellEnd"/>
      <w:r w:rsidRPr="00323863">
        <w:rPr>
          <w:rFonts w:ascii="Times New Roman" w:hAnsi="Times New Roman"/>
          <w:color w:val="auto"/>
          <w:sz w:val="24"/>
          <w:szCs w:val="24"/>
        </w:rPr>
        <w:t xml:space="preserve"> </w:t>
      </w:r>
      <w:proofErr w:type="spellStart"/>
      <w:r w:rsidRPr="00323863">
        <w:rPr>
          <w:rFonts w:ascii="Times New Roman" w:hAnsi="Times New Roman"/>
          <w:color w:val="auto"/>
          <w:sz w:val="24"/>
          <w:szCs w:val="24"/>
        </w:rPr>
        <w:t>Fretensis</w:t>
      </w:r>
      <w:proofErr w:type="spellEnd"/>
      <w:r w:rsidRPr="00323863">
        <w:rPr>
          <w:rFonts w:ascii="Times New Roman" w:hAnsi="Times New Roman"/>
          <w:color w:val="auto"/>
          <w:sz w:val="24"/>
          <w:szCs w:val="24"/>
        </w:rPr>
        <w:t xml:space="preserve">), dei pellegrini, delle derrate alimentari provenienti dal Nord Africa, dalla Sicilia e dalla Calabria per i rifornimenti alimentari di Roma e Ravenna. La via Popilia raggiunge la Columna </w:t>
      </w:r>
      <w:proofErr w:type="spellStart"/>
      <w:r w:rsidRPr="00323863">
        <w:rPr>
          <w:rFonts w:ascii="Times New Roman" w:hAnsi="Times New Roman"/>
          <w:color w:val="auto"/>
          <w:sz w:val="24"/>
          <w:szCs w:val="24"/>
        </w:rPr>
        <w:t>Rhegina</w:t>
      </w:r>
      <w:proofErr w:type="spellEnd"/>
      <w:r w:rsidRPr="00323863">
        <w:rPr>
          <w:rFonts w:ascii="Times New Roman" w:hAnsi="Times New Roman"/>
          <w:color w:val="auto"/>
          <w:sz w:val="24"/>
          <w:szCs w:val="24"/>
        </w:rPr>
        <w:t xml:space="preserve"> a Porticello dove un ponte di barche e botti viene montato e smontato per l’attraversamento dello Stretto. Le strutture viarie diedero alla Calabria un benessere per la commercializzazione delle produzioni agricole (grano, vino, olio, legname, </w:t>
      </w:r>
      <w:proofErr w:type="spellStart"/>
      <w:r w:rsidRPr="00323863">
        <w:rPr>
          <w:rFonts w:ascii="Times New Roman" w:hAnsi="Times New Roman"/>
          <w:color w:val="auto"/>
          <w:sz w:val="24"/>
          <w:szCs w:val="24"/>
        </w:rPr>
        <w:t>etc</w:t>
      </w:r>
      <w:proofErr w:type="spellEnd"/>
      <w:r w:rsidRPr="00323863">
        <w:rPr>
          <w:rFonts w:ascii="Times New Roman" w:hAnsi="Times New Roman"/>
          <w:color w:val="auto"/>
          <w:sz w:val="24"/>
          <w:szCs w:val="24"/>
        </w:rPr>
        <w:t xml:space="preserve">) e degli allevamenti di equini, ovini e suini. </w:t>
      </w:r>
    </w:p>
    <w:p w14:paraId="06A2726C" w14:textId="77777777" w:rsidR="00BA3400" w:rsidRPr="00323863" w:rsidRDefault="00BA3400" w:rsidP="00BA3400">
      <w:pPr>
        <w:pStyle w:val="Titolo1"/>
        <w:spacing w:line="240" w:lineRule="auto"/>
        <w:ind w:right="-7"/>
        <w:jc w:val="center"/>
        <w:rPr>
          <w:rFonts w:ascii="Times New Roman" w:hAnsi="Times New Roman"/>
          <w:color w:val="auto"/>
          <w:sz w:val="24"/>
          <w:szCs w:val="24"/>
        </w:rPr>
      </w:pPr>
      <w:r w:rsidRPr="00A465C1">
        <w:rPr>
          <w:rFonts w:ascii="Times New Roman" w:hAnsi="Times New Roman"/>
          <w:noProof/>
          <w:color w:val="auto"/>
          <w:sz w:val="24"/>
          <w:szCs w:val="24"/>
        </w:rPr>
        <w:drawing>
          <wp:inline distT="0" distB="0" distL="0" distR="0" wp14:anchorId="727CFD09" wp14:editId="40042566">
            <wp:extent cx="2954020" cy="1687830"/>
            <wp:effectExtent l="0" t="0" r="0" b="0"/>
            <wp:docPr id="1" name="Immagine 1" descr="Immagine che contiene mappa, test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Immagine che contiene mappa, testo&#10;&#10;Descrizione generata automaticamente"/>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4020" cy="1687830"/>
                    </a:xfrm>
                    <a:prstGeom prst="rect">
                      <a:avLst/>
                    </a:prstGeom>
                    <a:noFill/>
                    <a:ln>
                      <a:noFill/>
                    </a:ln>
                  </pic:spPr>
                </pic:pic>
              </a:graphicData>
            </a:graphic>
          </wp:inline>
        </w:drawing>
      </w:r>
      <w:r w:rsidRPr="00A465C1">
        <w:rPr>
          <w:rFonts w:ascii="Times New Roman" w:hAnsi="Times New Roman"/>
          <w:noProof/>
          <w:color w:val="auto"/>
          <w:sz w:val="24"/>
          <w:szCs w:val="24"/>
        </w:rPr>
        <w:drawing>
          <wp:inline distT="0" distB="0" distL="0" distR="0" wp14:anchorId="7A1B9FE1" wp14:editId="10D1752D">
            <wp:extent cx="1956435" cy="952500"/>
            <wp:effectExtent l="0" t="0" r="0" b="0"/>
            <wp:docPr id="2" name="Immagine 1" descr="Immagine che contiene moneta, valuta, menta/monete, metall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Immagine che contiene moneta, valuta, menta/monete, metallo&#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6435" cy="952500"/>
                    </a:xfrm>
                    <a:prstGeom prst="rect">
                      <a:avLst/>
                    </a:prstGeom>
                    <a:noFill/>
                    <a:ln>
                      <a:noFill/>
                    </a:ln>
                  </pic:spPr>
                </pic:pic>
              </a:graphicData>
            </a:graphic>
          </wp:inline>
        </w:drawing>
      </w:r>
    </w:p>
    <w:p w14:paraId="210C4778" w14:textId="77777777" w:rsidR="00BA3400" w:rsidRPr="003076DB" w:rsidRDefault="00BA3400" w:rsidP="00BA3400">
      <w:pPr>
        <w:pStyle w:val="Titolo1"/>
        <w:spacing w:line="240" w:lineRule="auto"/>
        <w:ind w:right="-7"/>
        <w:jc w:val="center"/>
        <w:rPr>
          <w:rFonts w:ascii="Times New Roman" w:hAnsi="Times New Roman"/>
          <w:color w:val="auto"/>
          <w:sz w:val="20"/>
          <w:szCs w:val="20"/>
        </w:rPr>
      </w:pPr>
      <w:r w:rsidRPr="003076DB">
        <w:rPr>
          <w:rFonts w:ascii="Times New Roman" w:hAnsi="Times New Roman"/>
          <w:color w:val="auto"/>
          <w:sz w:val="20"/>
          <w:szCs w:val="20"/>
        </w:rPr>
        <w:lastRenderedPageBreak/>
        <w:t>«</w:t>
      </w:r>
      <w:r w:rsidRPr="003076DB">
        <w:rPr>
          <w:rFonts w:ascii="Times New Roman" w:hAnsi="Times New Roman"/>
          <w:i/>
          <w:iCs/>
          <w:color w:val="auto"/>
          <w:sz w:val="20"/>
          <w:szCs w:val="20"/>
        </w:rPr>
        <w:t xml:space="preserve">Ad </w:t>
      </w:r>
      <w:proofErr w:type="spellStart"/>
      <w:r w:rsidRPr="003076DB">
        <w:rPr>
          <w:rFonts w:ascii="Times New Roman" w:hAnsi="Times New Roman"/>
          <w:i/>
          <w:iCs/>
          <w:color w:val="auto"/>
          <w:sz w:val="20"/>
          <w:szCs w:val="20"/>
        </w:rPr>
        <w:t>fretum</w:t>
      </w:r>
      <w:proofErr w:type="spellEnd"/>
      <w:r w:rsidRPr="003076DB">
        <w:rPr>
          <w:rFonts w:ascii="Times New Roman" w:hAnsi="Times New Roman"/>
          <w:i/>
          <w:iCs/>
          <w:color w:val="auto"/>
          <w:sz w:val="20"/>
          <w:szCs w:val="20"/>
        </w:rPr>
        <w:t xml:space="preserve"> ad </w:t>
      </w:r>
      <w:proofErr w:type="spellStart"/>
      <w:r w:rsidRPr="003076DB">
        <w:rPr>
          <w:rFonts w:ascii="Times New Roman" w:hAnsi="Times New Roman"/>
          <w:i/>
          <w:iCs/>
          <w:color w:val="auto"/>
          <w:sz w:val="20"/>
          <w:szCs w:val="20"/>
        </w:rPr>
        <w:t>Statuam</w:t>
      </w:r>
      <w:proofErr w:type="spellEnd"/>
      <w:r w:rsidRPr="003076DB">
        <w:rPr>
          <w:rFonts w:ascii="Times New Roman" w:hAnsi="Times New Roman"/>
          <w:color w:val="auto"/>
          <w:sz w:val="20"/>
          <w:szCs w:val="20"/>
        </w:rPr>
        <w:t xml:space="preserve">» o Ad </w:t>
      </w:r>
      <w:proofErr w:type="spellStart"/>
      <w:r w:rsidRPr="003076DB">
        <w:rPr>
          <w:rFonts w:ascii="Times New Roman" w:hAnsi="Times New Roman"/>
          <w:i/>
          <w:iCs/>
          <w:color w:val="auto"/>
          <w:sz w:val="20"/>
          <w:szCs w:val="20"/>
        </w:rPr>
        <w:t>Columnam</w:t>
      </w:r>
      <w:proofErr w:type="spellEnd"/>
      <w:r w:rsidRPr="003076DB">
        <w:rPr>
          <w:rFonts w:ascii="Times New Roman" w:hAnsi="Times New Roman"/>
          <w:color w:val="auto"/>
          <w:sz w:val="20"/>
          <w:szCs w:val="20"/>
        </w:rPr>
        <w:t>: la Colonna Reggina (</w:t>
      </w:r>
      <w:proofErr w:type="spellStart"/>
      <w:r w:rsidRPr="003076DB">
        <w:rPr>
          <w:rFonts w:ascii="Times New Roman" w:hAnsi="Times New Roman"/>
          <w:color w:val="auto"/>
          <w:sz w:val="20"/>
          <w:szCs w:val="20"/>
        </w:rPr>
        <w:t>Stylis</w:t>
      </w:r>
      <w:proofErr w:type="spellEnd"/>
      <w:r w:rsidRPr="003076DB">
        <w:rPr>
          <w:rFonts w:ascii="Times New Roman" w:hAnsi="Times New Roman"/>
          <w:color w:val="auto"/>
          <w:sz w:val="20"/>
          <w:szCs w:val="20"/>
        </w:rPr>
        <w:t>) con sopra la statua del dio Poseidone eretta dai Reggini che in epoca greca era simbolo dello Stretto per avere il fuoco (faro) e l’acqua fonte di rifornimento delle navi.</w:t>
      </w:r>
    </w:p>
    <w:p w14:paraId="6F1E7CD7" w14:textId="77777777" w:rsidR="00BA3400" w:rsidRPr="00323863" w:rsidRDefault="00BA3400" w:rsidP="00BA3400">
      <w:pPr>
        <w:pStyle w:val="Titolo1"/>
        <w:spacing w:line="240" w:lineRule="auto"/>
        <w:ind w:right="-7" w:firstLine="708"/>
        <w:jc w:val="both"/>
        <w:rPr>
          <w:rFonts w:ascii="Times New Roman" w:hAnsi="Times New Roman"/>
          <w:color w:val="auto"/>
          <w:sz w:val="24"/>
          <w:szCs w:val="24"/>
        </w:rPr>
      </w:pPr>
      <w:r w:rsidRPr="00323863">
        <w:rPr>
          <w:rFonts w:ascii="Times New Roman" w:hAnsi="Times New Roman"/>
          <w:color w:val="auto"/>
          <w:sz w:val="24"/>
          <w:szCs w:val="24"/>
        </w:rPr>
        <w:t xml:space="preserve">Al tempo di Cassiodoro la strada di collegamento tra il Golfo di Squillace (approdo locale per i traffici marittimi sul Mare Ionio) e la Via Popilia (principale via di collegamento regionale romana tra le città di Capua e </w:t>
      </w:r>
      <w:proofErr w:type="spellStart"/>
      <w:r w:rsidRPr="00323863">
        <w:rPr>
          <w:rFonts w:ascii="Times New Roman" w:hAnsi="Times New Roman"/>
          <w:color w:val="auto"/>
          <w:sz w:val="24"/>
          <w:szCs w:val="24"/>
        </w:rPr>
        <w:t>Reghium</w:t>
      </w:r>
      <w:proofErr w:type="spellEnd"/>
      <w:r w:rsidRPr="00323863">
        <w:rPr>
          <w:rFonts w:ascii="Times New Roman" w:hAnsi="Times New Roman"/>
          <w:color w:val="auto"/>
          <w:sz w:val="24"/>
          <w:szCs w:val="24"/>
        </w:rPr>
        <w:t xml:space="preserve">), trovava nella città di </w:t>
      </w:r>
      <w:proofErr w:type="spellStart"/>
      <w:r w:rsidRPr="00323863">
        <w:rPr>
          <w:rFonts w:ascii="Times New Roman" w:hAnsi="Times New Roman"/>
          <w:color w:val="auto"/>
          <w:sz w:val="24"/>
          <w:szCs w:val="24"/>
        </w:rPr>
        <w:t>Scolacium</w:t>
      </w:r>
      <w:proofErr w:type="spellEnd"/>
      <w:r w:rsidRPr="00323863">
        <w:rPr>
          <w:rFonts w:ascii="Times New Roman" w:hAnsi="Times New Roman"/>
          <w:color w:val="auto"/>
          <w:sz w:val="24"/>
          <w:szCs w:val="24"/>
        </w:rPr>
        <w:t xml:space="preserve"> un naturale polo strategico e nell’area di Lamezia Terme e Nicastro il suo opposto sul mare Tirreno (come testimonia la presenza delle Terme di Acconia). Si suppone che questa strada molto frequentata dovesse offrire ai viaggiatori delle soste ristoratrici lungo il cammino: ruolo forse svolto dai conventi di Sant’Elia, S. Fantino e del </w:t>
      </w:r>
      <w:proofErr w:type="spellStart"/>
      <w:r w:rsidRPr="00323863">
        <w:rPr>
          <w:rFonts w:ascii="Times New Roman" w:hAnsi="Times New Roman"/>
          <w:color w:val="auto"/>
          <w:sz w:val="24"/>
          <w:szCs w:val="24"/>
        </w:rPr>
        <w:t>Vivarium</w:t>
      </w:r>
      <w:proofErr w:type="spellEnd"/>
      <w:r w:rsidRPr="00323863">
        <w:rPr>
          <w:rFonts w:ascii="Times New Roman" w:hAnsi="Times New Roman"/>
          <w:color w:val="auto"/>
          <w:sz w:val="24"/>
          <w:szCs w:val="24"/>
        </w:rPr>
        <w:t xml:space="preserve"> </w:t>
      </w:r>
      <w:proofErr w:type="spellStart"/>
      <w:r w:rsidRPr="00323863">
        <w:rPr>
          <w:rFonts w:ascii="Times New Roman" w:hAnsi="Times New Roman"/>
          <w:color w:val="auto"/>
          <w:sz w:val="24"/>
          <w:szCs w:val="24"/>
        </w:rPr>
        <w:t>Cassiodoreo</w:t>
      </w:r>
      <w:proofErr w:type="spellEnd"/>
      <w:r w:rsidRPr="00323863">
        <w:rPr>
          <w:rFonts w:ascii="Times New Roman" w:hAnsi="Times New Roman"/>
          <w:color w:val="auto"/>
          <w:sz w:val="24"/>
          <w:szCs w:val="24"/>
        </w:rPr>
        <w:t>.</w:t>
      </w:r>
    </w:p>
    <w:p w14:paraId="1324F0EC" w14:textId="7FA8316C" w:rsidR="00BA3400" w:rsidRDefault="00BA3400" w:rsidP="00BA3400">
      <w:pPr>
        <w:rPr>
          <w:rFonts w:ascii="Times New Roman" w:hAnsi="Times New Roman"/>
        </w:rPr>
      </w:pPr>
      <w:r w:rsidRPr="00323863">
        <w:rPr>
          <w:rFonts w:ascii="Times New Roman" w:hAnsi="Times New Roman"/>
        </w:rPr>
        <w:t xml:space="preserve">Reggio, già dal III secolo, fu sede del </w:t>
      </w:r>
      <w:proofErr w:type="spellStart"/>
      <w:proofErr w:type="gramStart"/>
      <w:r w:rsidRPr="00323863">
        <w:rPr>
          <w:rFonts w:ascii="Times New Roman" w:hAnsi="Times New Roman"/>
          <w:i/>
          <w:iCs/>
        </w:rPr>
        <w:t>corrector</w:t>
      </w:r>
      <w:proofErr w:type="spellEnd"/>
      <w:r w:rsidRPr="00323863">
        <w:rPr>
          <w:rFonts w:ascii="Times New Roman" w:hAnsi="Times New Roman"/>
        </w:rPr>
        <w:t xml:space="preserve">  per</w:t>
      </w:r>
      <w:proofErr w:type="gramEnd"/>
      <w:r w:rsidRPr="00323863">
        <w:rPr>
          <w:rFonts w:ascii="Times New Roman" w:hAnsi="Times New Roman"/>
        </w:rPr>
        <w:t xml:space="preserve"> organizzare il suo porto egli altri porti dello Stretto.  Calabria e Lucania godettero di condizioni socio-politiche legate al potere ed ai privilegi dei grandi proprietari terrieri, </w:t>
      </w:r>
      <w:proofErr w:type="spellStart"/>
      <w:r w:rsidRPr="00323863">
        <w:rPr>
          <w:rFonts w:ascii="Times New Roman" w:hAnsi="Times New Roman"/>
          <w:i/>
          <w:iCs/>
        </w:rPr>
        <w:t>possesores</w:t>
      </w:r>
      <w:proofErr w:type="spellEnd"/>
      <w:r w:rsidRPr="00323863">
        <w:rPr>
          <w:rFonts w:ascii="Times New Roman" w:hAnsi="Times New Roman"/>
        </w:rPr>
        <w:t>, che esercitavano anche il controllo della disciplina militare. Una aristocrazia fondiaria che si auto-consolidava sempre più, garantiva i rifornimenti alimentari ed il pagamento dei tributi e predisponeva la società feudale del Medioevo con i castelli, le ville rustiche, i porti e le installazioni agricole tardomedievali.</w:t>
      </w:r>
    </w:p>
    <w:p w14:paraId="2BB70C03" w14:textId="77777777" w:rsidR="00BA3400" w:rsidRPr="00323863" w:rsidRDefault="00BA3400" w:rsidP="00BA3400">
      <w:pPr>
        <w:pStyle w:val="Titolo1"/>
        <w:spacing w:line="240" w:lineRule="auto"/>
        <w:ind w:right="-7" w:firstLine="708"/>
        <w:jc w:val="both"/>
        <w:rPr>
          <w:rFonts w:ascii="Times New Roman" w:hAnsi="Times New Roman"/>
          <w:color w:val="auto"/>
          <w:sz w:val="24"/>
          <w:szCs w:val="24"/>
        </w:rPr>
      </w:pPr>
      <w:r w:rsidRPr="00323863">
        <w:rPr>
          <w:rFonts w:ascii="Times New Roman" w:hAnsi="Times New Roman"/>
          <w:color w:val="auto"/>
          <w:sz w:val="24"/>
          <w:szCs w:val="24"/>
        </w:rPr>
        <w:t xml:space="preserve">Attorno al 440 apparve il primo esponente dell’aristocratica famiglia Cassiodoro una famiglia dinastica di origini siriache già presente come importante esponente della struttura economica e sociale della Calabria e per i suoi addentellati politici che diverranno la tradizione dei Cassiodoro. Il bisnonno Cassiodoro Senatore difese il Bruzio e la Sicilia da un attacco di Vandali, probabilmente nel 455. Il nonno, amico di Ezio, fece parte dell’ambasceria con </w:t>
      </w:r>
      <w:proofErr w:type="spellStart"/>
      <w:r w:rsidRPr="00323863">
        <w:rPr>
          <w:rFonts w:ascii="Times New Roman" w:hAnsi="Times New Roman"/>
          <w:color w:val="auto"/>
          <w:sz w:val="24"/>
          <w:szCs w:val="24"/>
        </w:rPr>
        <w:t>Carpilione</w:t>
      </w:r>
      <w:proofErr w:type="spellEnd"/>
      <w:r w:rsidRPr="00323863">
        <w:rPr>
          <w:rFonts w:ascii="Times New Roman" w:hAnsi="Times New Roman"/>
          <w:color w:val="auto"/>
          <w:sz w:val="24"/>
          <w:szCs w:val="24"/>
        </w:rPr>
        <w:t xml:space="preserve">, figlio di Ezio e guidata da papa Leone I, Leone Magno, con il compito di fermare Attila.  Il padre di Cassiodoro Senatore, da consolare, governò la Sicilia sotto Odoacre (489) passando, con tutti i territori da lui amministrati, dalla parte di Teodorico dopo l’ascesa del re dei Goti. Teodorico gli elargì, per ricompensa la </w:t>
      </w:r>
      <w:proofErr w:type="spellStart"/>
      <w:r w:rsidRPr="00323863">
        <w:rPr>
          <w:rFonts w:ascii="Times New Roman" w:hAnsi="Times New Roman"/>
          <w:i/>
          <w:iCs/>
          <w:color w:val="auto"/>
          <w:sz w:val="24"/>
          <w:szCs w:val="24"/>
        </w:rPr>
        <w:t>correttura</w:t>
      </w:r>
      <w:proofErr w:type="spellEnd"/>
      <w:r w:rsidRPr="00323863">
        <w:rPr>
          <w:rFonts w:ascii="Times New Roman" w:hAnsi="Times New Roman"/>
          <w:color w:val="auto"/>
          <w:sz w:val="24"/>
          <w:szCs w:val="24"/>
        </w:rPr>
        <w:t xml:space="preserve"> del Bruzio e della Lucania: un privilegio. Tra il 501 e il 507 divenne prefetto del </w:t>
      </w:r>
      <w:proofErr w:type="gramStart"/>
      <w:r w:rsidRPr="00323863">
        <w:rPr>
          <w:rFonts w:ascii="Times New Roman" w:hAnsi="Times New Roman"/>
          <w:color w:val="auto"/>
          <w:sz w:val="24"/>
          <w:szCs w:val="24"/>
        </w:rPr>
        <w:t>pretorio, quindi</w:t>
      </w:r>
      <w:proofErr w:type="gramEnd"/>
      <w:r w:rsidRPr="00323863">
        <w:rPr>
          <w:rFonts w:ascii="Times New Roman" w:hAnsi="Times New Roman"/>
          <w:color w:val="auto"/>
          <w:sz w:val="24"/>
          <w:szCs w:val="24"/>
        </w:rPr>
        <w:t xml:space="preserve"> la dignità di patrizio e richiamato a Ravenna, alla corte da Teodorico con lettere scritte dal figlio Flavio Magno Aurelio Cassiodoro (ormai questore), ma egli scelse di rimanere in Calabria.</w:t>
      </w:r>
    </w:p>
    <w:p w14:paraId="28548A23" w14:textId="77777777" w:rsidR="00BA3400" w:rsidRPr="00323863" w:rsidRDefault="00BA3400" w:rsidP="00BA3400">
      <w:pPr>
        <w:pStyle w:val="Titolo1"/>
        <w:spacing w:line="240" w:lineRule="auto"/>
        <w:ind w:right="-7" w:firstLine="708"/>
        <w:jc w:val="both"/>
        <w:rPr>
          <w:rFonts w:ascii="Times New Roman" w:hAnsi="Times New Roman"/>
          <w:color w:val="auto"/>
          <w:sz w:val="24"/>
          <w:szCs w:val="24"/>
        </w:rPr>
      </w:pPr>
      <w:r w:rsidRPr="00323863">
        <w:rPr>
          <w:rFonts w:ascii="Times New Roman" w:hAnsi="Times New Roman"/>
          <w:color w:val="auto"/>
          <w:sz w:val="24"/>
          <w:szCs w:val="24"/>
        </w:rPr>
        <w:t>Cassiodoro Senatore stesso scrisse come la Sicilia (grano) e la Calabria (olio, vino, cavalli, bovini e suini) assicuravano i rifornimenti a Ravenna (Cassiodoro Varie1,3,5). Egli decretò per la “sua Calabria” dei provvedimenti da economia di guerra, la riduzione delle tasse “</w:t>
      </w:r>
      <w:r w:rsidRPr="00323863">
        <w:rPr>
          <w:rFonts w:ascii="Times New Roman" w:hAnsi="Times New Roman"/>
          <w:i/>
          <w:iCs/>
          <w:color w:val="auto"/>
          <w:sz w:val="24"/>
          <w:szCs w:val="24"/>
        </w:rPr>
        <w:t xml:space="preserve">di </w:t>
      </w:r>
      <w:proofErr w:type="spellStart"/>
      <w:r w:rsidRPr="00323863">
        <w:rPr>
          <w:rFonts w:ascii="Times New Roman" w:hAnsi="Times New Roman"/>
          <w:i/>
          <w:iCs/>
          <w:color w:val="auto"/>
          <w:sz w:val="24"/>
          <w:szCs w:val="24"/>
        </w:rPr>
        <w:t>aderazione</w:t>
      </w:r>
      <w:proofErr w:type="spellEnd"/>
      <w:r w:rsidRPr="00323863">
        <w:rPr>
          <w:rFonts w:ascii="Times New Roman" w:hAnsi="Times New Roman"/>
          <w:color w:val="auto"/>
          <w:sz w:val="24"/>
          <w:szCs w:val="24"/>
        </w:rPr>
        <w:t xml:space="preserve">” per la fornitura di bovini e </w:t>
      </w:r>
      <w:proofErr w:type="gramStart"/>
      <w:r w:rsidRPr="00323863">
        <w:rPr>
          <w:rFonts w:ascii="Times New Roman" w:hAnsi="Times New Roman"/>
          <w:color w:val="auto"/>
          <w:sz w:val="24"/>
          <w:szCs w:val="24"/>
        </w:rPr>
        <w:t>suini  da</w:t>
      </w:r>
      <w:proofErr w:type="gramEnd"/>
      <w:r w:rsidRPr="00323863">
        <w:rPr>
          <w:rFonts w:ascii="Times New Roman" w:hAnsi="Times New Roman"/>
          <w:color w:val="auto"/>
          <w:sz w:val="24"/>
          <w:szCs w:val="24"/>
        </w:rPr>
        <w:t xml:space="preserve"> 1200 a 100 solidi e “rimettendo” le imposte al territorio di Reggio e al territorio di Squillace (cursus </w:t>
      </w:r>
      <w:proofErr w:type="spellStart"/>
      <w:r w:rsidRPr="00323863">
        <w:rPr>
          <w:rFonts w:ascii="Times New Roman" w:hAnsi="Times New Roman"/>
          <w:color w:val="auto"/>
          <w:sz w:val="24"/>
          <w:szCs w:val="24"/>
        </w:rPr>
        <w:t>publicus</w:t>
      </w:r>
      <w:proofErr w:type="spellEnd"/>
      <w:r w:rsidRPr="00323863">
        <w:rPr>
          <w:rFonts w:ascii="Times New Roman" w:hAnsi="Times New Roman"/>
          <w:color w:val="auto"/>
          <w:sz w:val="24"/>
          <w:szCs w:val="24"/>
        </w:rPr>
        <w:t>). L’opulenza agricola delle regioni meridionali compresa la Calabria, sostenuta dai grandi proprietari terrieri rifornivano i mercati di prodotti agroalimentari e degli allevamenti con grande profitto. Ciò, comunque provocava anche un macroscopico dislivello economico tra l’aristocrazia espressione di una egemonia terriera, una “élite” dirigenziale, e la popolazione con basso tenore economico immersa nella povertà.</w:t>
      </w:r>
    </w:p>
    <w:p w14:paraId="4E441949" w14:textId="77777777" w:rsidR="00BA3400" w:rsidRPr="00323863" w:rsidRDefault="00BA3400" w:rsidP="00BA3400">
      <w:pPr>
        <w:spacing w:line="240" w:lineRule="auto"/>
        <w:ind w:right="-7"/>
        <w:jc w:val="both"/>
        <w:rPr>
          <w:rFonts w:ascii="Times New Roman" w:hAnsi="Times New Roman"/>
          <w:i/>
          <w:iCs/>
        </w:rPr>
      </w:pPr>
      <w:r w:rsidRPr="00323863">
        <w:rPr>
          <w:rFonts w:ascii="Times New Roman" w:hAnsi="Times New Roman"/>
        </w:rPr>
        <w:t>La prosperità e il benessere delle regioni italiane persistettero, almeno, fino all’epoca teodoriciana ed oltre per la Calabria bizantina malgrado il divario tra i ricchi proprietari terrieri e i braccianti. Cassiodoro riferisce nelle Varie (8,33,4) che durante la ricca e famosa fiera di bestiame nel Vallo di Diano, i diseredati più poveri (</w:t>
      </w:r>
      <w:proofErr w:type="spellStart"/>
      <w:r w:rsidRPr="00323863">
        <w:rPr>
          <w:rFonts w:ascii="Times New Roman" w:hAnsi="Times New Roman"/>
          <w:i/>
          <w:iCs/>
        </w:rPr>
        <w:t>humiliores</w:t>
      </w:r>
      <w:proofErr w:type="spellEnd"/>
      <w:r w:rsidRPr="00323863">
        <w:rPr>
          <w:rFonts w:ascii="Times New Roman" w:hAnsi="Times New Roman"/>
        </w:rPr>
        <w:t>) vendono i loro figli per trarne il sostentamento di sopravvivenza. Probabilmente su questa fascia di bisognosi attecchirono le comunità popolari guidate dall’ascetismo monastico “</w:t>
      </w:r>
      <w:r w:rsidRPr="00323863">
        <w:rPr>
          <w:rFonts w:ascii="Times New Roman" w:hAnsi="Times New Roman"/>
          <w:i/>
          <w:iCs/>
        </w:rPr>
        <w:t>di lavoro di aratro e di zappa propedeutico alla semina”,</w:t>
      </w:r>
      <w:r w:rsidRPr="00323863">
        <w:rPr>
          <w:rFonts w:ascii="Times New Roman" w:hAnsi="Times New Roman"/>
        </w:rPr>
        <w:t xml:space="preserve"> attorno alle laure </w:t>
      </w:r>
      <w:r w:rsidRPr="00323863">
        <w:rPr>
          <w:rFonts w:ascii="Times New Roman" w:hAnsi="Times New Roman"/>
        </w:rPr>
        <w:lastRenderedPageBreak/>
        <w:t xml:space="preserve">eremitiche, grotte, curie, </w:t>
      </w:r>
      <w:proofErr w:type="spellStart"/>
      <w:r w:rsidRPr="00323863">
        <w:rPr>
          <w:rFonts w:ascii="Times New Roman" w:hAnsi="Times New Roman"/>
        </w:rPr>
        <w:t>castre</w:t>
      </w:r>
      <w:proofErr w:type="spellEnd"/>
      <w:r w:rsidRPr="00323863">
        <w:rPr>
          <w:rFonts w:ascii="Times New Roman" w:hAnsi="Times New Roman"/>
        </w:rPr>
        <w:t xml:space="preserve"> (castra) e monasteri che domineranno il passaggio tra Tarda Antichità e medioevo. Secondo Henri Pirenne: “educatori economici e pionieri di un’idea d’impresa radicata nel bene comune”. Pertanto, una spiritualità monastica che si sviluppò capillarmente nel territorio e che comprendeva cultura, assistenza ed economia del territorio. Cassiodoro raccomandava di istruire i contadini che appartengono e che lavoravano nel monastero e di non opprimerli con il peso di ulteriori tributi.</w:t>
      </w:r>
    </w:p>
    <w:p w14:paraId="2584649E" w14:textId="77777777" w:rsidR="00BA3400" w:rsidRPr="00323863" w:rsidRDefault="00BA3400" w:rsidP="00BA3400">
      <w:pPr>
        <w:pStyle w:val="Titolo1"/>
        <w:spacing w:line="240" w:lineRule="auto"/>
        <w:ind w:right="-7"/>
        <w:jc w:val="both"/>
        <w:rPr>
          <w:rFonts w:ascii="Times New Roman" w:hAnsi="Times New Roman"/>
          <w:color w:val="auto"/>
          <w:sz w:val="24"/>
          <w:szCs w:val="24"/>
        </w:rPr>
      </w:pPr>
      <w:r w:rsidRPr="00323863">
        <w:rPr>
          <w:rFonts w:ascii="Times New Roman" w:hAnsi="Times New Roman"/>
          <w:color w:val="auto"/>
          <w:sz w:val="24"/>
          <w:szCs w:val="24"/>
        </w:rPr>
        <w:lastRenderedPageBreak/>
        <w:t xml:space="preserve">Vito Sirago riportò le parole di un geografo anonimo del IV secolo che vantava le produzioni agricole e di allevamenti in Calabria, </w:t>
      </w:r>
      <w:proofErr w:type="gramStart"/>
      <w:r w:rsidRPr="00323863">
        <w:rPr>
          <w:rFonts w:ascii="Times New Roman" w:hAnsi="Times New Roman"/>
          <w:color w:val="auto"/>
          <w:sz w:val="24"/>
          <w:szCs w:val="24"/>
        </w:rPr>
        <w:t>Lucania ,Puglia</w:t>
      </w:r>
      <w:proofErr w:type="gramEnd"/>
      <w:r w:rsidRPr="00323863">
        <w:rPr>
          <w:rFonts w:ascii="Times New Roman" w:hAnsi="Times New Roman"/>
          <w:color w:val="auto"/>
          <w:sz w:val="24"/>
          <w:szCs w:val="24"/>
        </w:rPr>
        <w:t xml:space="preserve">, Campania e Sicilia definendo </w:t>
      </w:r>
      <w:proofErr w:type="gramStart"/>
      <w:r w:rsidRPr="00323863">
        <w:rPr>
          <w:rFonts w:ascii="Times New Roman" w:hAnsi="Times New Roman"/>
          <w:color w:val="auto"/>
          <w:sz w:val="24"/>
          <w:szCs w:val="24"/>
        </w:rPr>
        <w:t>queste territori</w:t>
      </w:r>
      <w:proofErr w:type="gramEnd"/>
      <w:r w:rsidRPr="00323863">
        <w:rPr>
          <w:rFonts w:ascii="Times New Roman" w:hAnsi="Times New Roman"/>
          <w:color w:val="auto"/>
          <w:sz w:val="24"/>
          <w:szCs w:val="24"/>
        </w:rPr>
        <w:t xml:space="preserve"> il “</w:t>
      </w:r>
      <w:proofErr w:type="spellStart"/>
      <w:r w:rsidRPr="00323863">
        <w:rPr>
          <w:rFonts w:ascii="Times New Roman" w:hAnsi="Times New Roman"/>
          <w:i/>
          <w:iCs/>
          <w:color w:val="auto"/>
          <w:sz w:val="24"/>
          <w:szCs w:val="24"/>
        </w:rPr>
        <w:t>cellarium</w:t>
      </w:r>
      <w:proofErr w:type="spellEnd"/>
      <w:r w:rsidRPr="00323863">
        <w:rPr>
          <w:rFonts w:ascii="Times New Roman" w:hAnsi="Times New Roman"/>
          <w:color w:val="auto"/>
          <w:sz w:val="24"/>
          <w:szCs w:val="24"/>
        </w:rPr>
        <w:t>, la grande dispensa di Roma”: “</w:t>
      </w:r>
      <w:r w:rsidRPr="00323863">
        <w:rPr>
          <w:rFonts w:ascii="Times New Roman" w:hAnsi="Times New Roman"/>
          <w:i/>
          <w:iCs/>
          <w:color w:val="auto"/>
          <w:sz w:val="24"/>
          <w:szCs w:val="24"/>
        </w:rPr>
        <w:t xml:space="preserve">Calabria </w:t>
      </w:r>
      <w:proofErr w:type="spellStart"/>
      <w:r w:rsidRPr="00323863">
        <w:rPr>
          <w:rFonts w:ascii="Times New Roman" w:hAnsi="Times New Roman"/>
          <w:i/>
          <w:iCs/>
          <w:color w:val="auto"/>
          <w:sz w:val="24"/>
          <w:szCs w:val="24"/>
        </w:rPr>
        <w:t>quae</w:t>
      </w:r>
      <w:proofErr w:type="spellEnd"/>
      <w:r w:rsidRPr="00323863">
        <w:rPr>
          <w:rFonts w:ascii="Times New Roman" w:hAnsi="Times New Roman"/>
          <w:i/>
          <w:iCs/>
          <w:color w:val="auto"/>
          <w:sz w:val="24"/>
          <w:szCs w:val="24"/>
        </w:rPr>
        <w:t xml:space="preserve"> </w:t>
      </w:r>
      <w:proofErr w:type="spellStart"/>
      <w:r w:rsidRPr="00323863">
        <w:rPr>
          <w:rFonts w:ascii="Times New Roman" w:hAnsi="Times New Roman"/>
          <w:i/>
          <w:iCs/>
          <w:color w:val="auto"/>
          <w:sz w:val="24"/>
          <w:szCs w:val="24"/>
        </w:rPr>
        <w:t>frumentifera</w:t>
      </w:r>
      <w:proofErr w:type="spellEnd"/>
      <w:r w:rsidRPr="00323863">
        <w:rPr>
          <w:rFonts w:ascii="Times New Roman" w:hAnsi="Times New Roman"/>
          <w:i/>
          <w:iCs/>
          <w:color w:val="auto"/>
          <w:sz w:val="24"/>
          <w:szCs w:val="24"/>
        </w:rPr>
        <w:t xml:space="preserve"> </w:t>
      </w:r>
      <w:proofErr w:type="spellStart"/>
      <w:r w:rsidRPr="00323863">
        <w:rPr>
          <w:rFonts w:ascii="Times New Roman" w:hAnsi="Times New Roman"/>
          <w:i/>
          <w:iCs/>
          <w:color w:val="auto"/>
          <w:sz w:val="24"/>
          <w:szCs w:val="24"/>
        </w:rPr>
        <w:t>cum</w:t>
      </w:r>
      <w:proofErr w:type="spellEnd"/>
      <w:r w:rsidRPr="00323863">
        <w:rPr>
          <w:rFonts w:ascii="Times New Roman" w:hAnsi="Times New Roman"/>
          <w:i/>
          <w:iCs/>
          <w:color w:val="auto"/>
          <w:sz w:val="24"/>
          <w:szCs w:val="24"/>
        </w:rPr>
        <w:t xml:space="preserve"> </w:t>
      </w:r>
      <w:proofErr w:type="spellStart"/>
      <w:proofErr w:type="gramStart"/>
      <w:r w:rsidRPr="00323863">
        <w:rPr>
          <w:rFonts w:ascii="Times New Roman" w:hAnsi="Times New Roman"/>
          <w:i/>
          <w:iCs/>
          <w:color w:val="auto"/>
          <w:sz w:val="24"/>
          <w:szCs w:val="24"/>
        </w:rPr>
        <w:t>sit</w:t>
      </w:r>
      <w:proofErr w:type="spellEnd"/>
      <w:r w:rsidRPr="00323863">
        <w:rPr>
          <w:rFonts w:ascii="Times New Roman" w:hAnsi="Times New Roman"/>
          <w:i/>
          <w:iCs/>
          <w:color w:val="auto"/>
          <w:sz w:val="24"/>
          <w:szCs w:val="24"/>
        </w:rPr>
        <w:t xml:space="preserve">,  </w:t>
      </w:r>
      <w:proofErr w:type="spellStart"/>
      <w:r w:rsidRPr="00323863">
        <w:rPr>
          <w:rFonts w:ascii="Times New Roman" w:hAnsi="Times New Roman"/>
          <w:i/>
          <w:iCs/>
          <w:color w:val="auto"/>
          <w:sz w:val="24"/>
          <w:szCs w:val="24"/>
        </w:rPr>
        <w:t>habundant</w:t>
      </w:r>
      <w:proofErr w:type="spellEnd"/>
      <w:proofErr w:type="gramEnd"/>
      <w:r w:rsidRPr="00323863">
        <w:rPr>
          <w:rFonts w:ascii="Times New Roman" w:hAnsi="Times New Roman"/>
          <w:i/>
          <w:iCs/>
          <w:color w:val="auto"/>
          <w:sz w:val="24"/>
          <w:szCs w:val="24"/>
        </w:rPr>
        <w:t xml:space="preserve"> in omnibus rebus. </w:t>
      </w:r>
      <w:proofErr w:type="spellStart"/>
      <w:r w:rsidRPr="00323863">
        <w:rPr>
          <w:rFonts w:ascii="Times New Roman" w:hAnsi="Times New Roman"/>
          <w:i/>
          <w:iCs/>
          <w:color w:val="auto"/>
          <w:sz w:val="24"/>
          <w:szCs w:val="24"/>
          <w:lang w:val="en-US"/>
        </w:rPr>
        <w:t>Posthanc</w:t>
      </w:r>
      <w:proofErr w:type="spellEnd"/>
      <w:r w:rsidRPr="00323863">
        <w:rPr>
          <w:rFonts w:ascii="Times New Roman" w:hAnsi="Times New Roman"/>
          <w:i/>
          <w:iCs/>
          <w:color w:val="auto"/>
          <w:sz w:val="24"/>
          <w:szCs w:val="24"/>
          <w:lang w:val="en-US"/>
        </w:rPr>
        <w:t xml:space="preserve"> </w:t>
      </w:r>
      <w:proofErr w:type="spellStart"/>
      <w:r w:rsidRPr="00323863">
        <w:rPr>
          <w:rFonts w:ascii="Times New Roman" w:hAnsi="Times New Roman"/>
          <w:i/>
          <w:iCs/>
          <w:color w:val="auto"/>
          <w:sz w:val="24"/>
          <w:szCs w:val="24"/>
          <w:lang w:val="en-US"/>
        </w:rPr>
        <w:t>Brittia</w:t>
      </w:r>
      <w:proofErr w:type="spellEnd"/>
      <w:r w:rsidRPr="00323863">
        <w:rPr>
          <w:rFonts w:ascii="Times New Roman" w:hAnsi="Times New Roman"/>
          <w:i/>
          <w:iCs/>
          <w:color w:val="auto"/>
          <w:sz w:val="24"/>
          <w:szCs w:val="24"/>
          <w:lang w:val="en-US"/>
        </w:rPr>
        <w:t xml:space="preserve"> et ipsa cum </w:t>
      </w:r>
      <w:proofErr w:type="gramStart"/>
      <w:r w:rsidRPr="00323863">
        <w:rPr>
          <w:rFonts w:ascii="Times New Roman" w:hAnsi="Times New Roman"/>
          <w:i/>
          <w:iCs/>
          <w:color w:val="auto"/>
          <w:sz w:val="24"/>
          <w:szCs w:val="24"/>
          <w:lang w:val="en-US"/>
        </w:rPr>
        <w:t>sit,…</w:t>
      </w:r>
      <w:proofErr w:type="gramEnd"/>
      <w:r w:rsidRPr="00323863">
        <w:rPr>
          <w:rFonts w:ascii="Times New Roman" w:hAnsi="Times New Roman"/>
          <w:i/>
          <w:iCs/>
          <w:color w:val="auto"/>
          <w:sz w:val="24"/>
          <w:szCs w:val="24"/>
          <w:lang w:val="en-US"/>
        </w:rPr>
        <w:t xml:space="preserve"> vinum multum et optimum. </w:t>
      </w:r>
      <w:r w:rsidRPr="00323863">
        <w:rPr>
          <w:rFonts w:ascii="Times New Roman" w:hAnsi="Times New Roman"/>
          <w:i/>
          <w:iCs/>
          <w:color w:val="auto"/>
          <w:sz w:val="24"/>
          <w:szCs w:val="24"/>
        </w:rPr>
        <w:t xml:space="preserve">Post </w:t>
      </w:r>
      <w:proofErr w:type="spellStart"/>
      <w:r w:rsidRPr="00323863">
        <w:rPr>
          <w:rFonts w:ascii="Times New Roman" w:hAnsi="Times New Roman"/>
          <w:i/>
          <w:iCs/>
          <w:color w:val="auto"/>
          <w:sz w:val="24"/>
          <w:szCs w:val="24"/>
        </w:rPr>
        <w:t>Brittia</w:t>
      </w:r>
      <w:proofErr w:type="spellEnd"/>
      <w:r w:rsidRPr="00323863">
        <w:rPr>
          <w:rFonts w:ascii="Times New Roman" w:hAnsi="Times New Roman"/>
          <w:i/>
          <w:iCs/>
          <w:color w:val="auto"/>
          <w:sz w:val="24"/>
          <w:szCs w:val="24"/>
        </w:rPr>
        <w:t xml:space="preserve"> Lucania regio </w:t>
      </w:r>
      <w:proofErr w:type="spellStart"/>
      <w:r w:rsidRPr="00323863">
        <w:rPr>
          <w:rFonts w:ascii="Times New Roman" w:hAnsi="Times New Roman"/>
          <w:i/>
          <w:iCs/>
          <w:color w:val="auto"/>
          <w:sz w:val="24"/>
          <w:szCs w:val="24"/>
        </w:rPr>
        <w:t>pbtima</w:t>
      </w:r>
      <w:proofErr w:type="spellEnd"/>
      <w:r w:rsidRPr="00323863">
        <w:rPr>
          <w:rFonts w:ascii="Times New Roman" w:hAnsi="Times New Roman"/>
          <w:i/>
          <w:iCs/>
          <w:color w:val="auto"/>
          <w:sz w:val="24"/>
          <w:szCs w:val="24"/>
        </w:rPr>
        <w:t xml:space="preserve">… et </w:t>
      </w:r>
      <w:proofErr w:type="spellStart"/>
      <w:r w:rsidRPr="00323863">
        <w:rPr>
          <w:rFonts w:ascii="Times New Roman" w:hAnsi="Times New Roman"/>
          <w:i/>
          <w:iCs/>
          <w:color w:val="auto"/>
          <w:sz w:val="24"/>
          <w:szCs w:val="24"/>
        </w:rPr>
        <w:t>lardum</w:t>
      </w:r>
      <w:proofErr w:type="spellEnd"/>
      <w:r w:rsidRPr="00323863">
        <w:rPr>
          <w:rFonts w:ascii="Times New Roman" w:hAnsi="Times New Roman"/>
          <w:i/>
          <w:iCs/>
          <w:color w:val="auto"/>
          <w:sz w:val="24"/>
          <w:szCs w:val="24"/>
        </w:rPr>
        <w:t xml:space="preserve"> </w:t>
      </w:r>
      <w:proofErr w:type="spellStart"/>
      <w:r w:rsidRPr="00323863">
        <w:rPr>
          <w:rFonts w:ascii="Times New Roman" w:hAnsi="Times New Roman"/>
          <w:i/>
          <w:iCs/>
          <w:color w:val="auto"/>
          <w:sz w:val="24"/>
          <w:szCs w:val="24"/>
        </w:rPr>
        <w:t>multum</w:t>
      </w:r>
      <w:proofErr w:type="spellEnd"/>
      <w:r w:rsidRPr="00323863">
        <w:rPr>
          <w:rFonts w:ascii="Times New Roman" w:hAnsi="Times New Roman"/>
          <w:i/>
          <w:iCs/>
          <w:color w:val="auto"/>
          <w:sz w:val="24"/>
          <w:szCs w:val="24"/>
        </w:rPr>
        <w:t xml:space="preserve"> </w:t>
      </w:r>
      <w:proofErr w:type="spellStart"/>
      <w:r w:rsidRPr="00323863">
        <w:rPr>
          <w:rFonts w:ascii="Times New Roman" w:hAnsi="Times New Roman"/>
          <w:i/>
          <w:iCs/>
          <w:color w:val="auto"/>
          <w:sz w:val="24"/>
          <w:szCs w:val="24"/>
        </w:rPr>
        <w:t>foras</w:t>
      </w:r>
      <w:proofErr w:type="spellEnd"/>
      <w:r w:rsidRPr="00323863">
        <w:rPr>
          <w:rFonts w:ascii="Times New Roman" w:hAnsi="Times New Roman"/>
          <w:i/>
          <w:iCs/>
          <w:color w:val="auto"/>
          <w:sz w:val="24"/>
          <w:szCs w:val="24"/>
        </w:rPr>
        <w:t xml:space="preserve"> </w:t>
      </w:r>
      <w:proofErr w:type="spellStart"/>
      <w:proofErr w:type="gramStart"/>
      <w:r w:rsidRPr="00323863">
        <w:rPr>
          <w:rFonts w:ascii="Times New Roman" w:hAnsi="Times New Roman"/>
          <w:i/>
          <w:iCs/>
          <w:color w:val="auto"/>
          <w:sz w:val="24"/>
          <w:szCs w:val="24"/>
        </w:rPr>
        <w:t>emittit</w:t>
      </w:r>
      <w:proofErr w:type="spellEnd"/>
      <w:r w:rsidRPr="00323863">
        <w:rPr>
          <w:rFonts w:ascii="Times New Roman" w:hAnsi="Times New Roman"/>
          <w:i/>
          <w:iCs/>
          <w:color w:val="auto"/>
          <w:sz w:val="24"/>
          <w:szCs w:val="24"/>
        </w:rPr>
        <w:t>….</w:t>
      </w:r>
      <w:proofErr w:type="gramEnd"/>
      <w:r w:rsidRPr="00323863">
        <w:rPr>
          <w:rFonts w:ascii="Times New Roman" w:hAnsi="Times New Roman"/>
          <w:i/>
          <w:iCs/>
          <w:color w:val="auto"/>
          <w:sz w:val="24"/>
          <w:szCs w:val="24"/>
        </w:rPr>
        <w:t>”</w:t>
      </w:r>
      <w:r w:rsidRPr="00323863">
        <w:rPr>
          <w:rFonts w:ascii="Times New Roman" w:hAnsi="Times New Roman"/>
          <w:color w:val="auto"/>
          <w:sz w:val="24"/>
          <w:szCs w:val="24"/>
        </w:rPr>
        <w:t xml:space="preserve"> (La </w:t>
      </w:r>
      <w:proofErr w:type="gramStart"/>
      <w:r w:rsidRPr="00323863">
        <w:rPr>
          <w:rFonts w:ascii="Times New Roman" w:hAnsi="Times New Roman"/>
          <w:color w:val="auto"/>
          <w:sz w:val="24"/>
          <w:szCs w:val="24"/>
        </w:rPr>
        <w:t>Calabria  essendo</w:t>
      </w:r>
      <w:proofErr w:type="gramEnd"/>
      <w:r w:rsidRPr="00323863">
        <w:rPr>
          <w:rFonts w:ascii="Times New Roman" w:hAnsi="Times New Roman"/>
          <w:color w:val="auto"/>
          <w:sz w:val="24"/>
          <w:szCs w:val="24"/>
        </w:rPr>
        <w:t xml:space="preserve"> ricca di grano, abbonda di ogni cosa. D'ora in poi, </w:t>
      </w:r>
      <w:proofErr w:type="spellStart"/>
      <w:r w:rsidRPr="00323863">
        <w:rPr>
          <w:rFonts w:ascii="Times New Roman" w:hAnsi="Times New Roman"/>
          <w:color w:val="auto"/>
          <w:sz w:val="24"/>
          <w:szCs w:val="24"/>
        </w:rPr>
        <w:t>Brittia</w:t>
      </w:r>
      <w:proofErr w:type="spellEnd"/>
      <w:r w:rsidRPr="00323863">
        <w:rPr>
          <w:rFonts w:ascii="Times New Roman" w:hAnsi="Times New Roman"/>
          <w:color w:val="auto"/>
          <w:sz w:val="24"/>
          <w:szCs w:val="24"/>
        </w:rPr>
        <w:t xml:space="preserve"> (attuale Calabria) e Lucania daranno... tanto ottimo vino. Dopo la </w:t>
      </w:r>
      <w:proofErr w:type="spellStart"/>
      <w:r w:rsidRPr="00323863">
        <w:rPr>
          <w:rFonts w:ascii="Times New Roman" w:hAnsi="Times New Roman"/>
          <w:color w:val="auto"/>
          <w:sz w:val="24"/>
          <w:szCs w:val="24"/>
        </w:rPr>
        <w:t>Brittia</w:t>
      </w:r>
      <w:proofErr w:type="spellEnd"/>
      <w:r w:rsidRPr="00323863">
        <w:rPr>
          <w:rFonts w:ascii="Times New Roman" w:hAnsi="Times New Roman"/>
          <w:color w:val="auto"/>
          <w:sz w:val="24"/>
          <w:szCs w:val="24"/>
        </w:rPr>
        <w:t xml:space="preserve"> (Calabria), la Lucania è la regione più grande... ed esporta carne suina). </w:t>
      </w:r>
    </w:p>
    <w:p w14:paraId="6314DA7D" w14:textId="77777777" w:rsidR="00BA3400" w:rsidRPr="00323863" w:rsidRDefault="00BA3400" w:rsidP="00BA3400">
      <w:pPr>
        <w:pStyle w:val="Titolo1"/>
        <w:spacing w:line="240" w:lineRule="auto"/>
        <w:ind w:right="-7"/>
        <w:jc w:val="both"/>
        <w:rPr>
          <w:rFonts w:ascii="Times New Roman" w:hAnsi="Times New Roman"/>
          <w:color w:val="auto"/>
          <w:sz w:val="24"/>
          <w:szCs w:val="24"/>
        </w:rPr>
      </w:pPr>
      <w:r w:rsidRPr="00323863">
        <w:rPr>
          <w:rFonts w:ascii="Times New Roman" w:hAnsi="Times New Roman"/>
          <w:color w:val="auto"/>
          <w:sz w:val="24"/>
          <w:szCs w:val="24"/>
        </w:rPr>
        <w:t xml:space="preserve">Giustiniano apportò alcune modifiche al sistema provinciale che si discostavano dai principi </w:t>
      </w:r>
      <w:proofErr w:type="gramStart"/>
      <w:r w:rsidRPr="00323863">
        <w:rPr>
          <w:rFonts w:ascii="Times New Roman" w:hAnsi="Times New Roman"/>
          <w:color w:val="auto"/>
          <w:sz w:val="24"/>
          <w:szCs w:val="24"/>
        </w:rPr>
        <w:t>della  tetrarchia</w:t>
      </w:r>
      <w:proofErr w:type="gramEnd"/>
      <w:r w:rsidRPr="00323863">
        <w:rPr>
          <w:rFonts w:ascii="Times New Roman" w:hAnsi="Times New Roman"/>
          <w:color w:val="auto"/>
          <w:sz w:val="24"/>
          <w:szCs w:val="24"/>
        </w:rPr>
        <w:t xml:space="preserve"> </w:t>
      </w:r>
      <w:proofErr w:type="gramStart"/>
      <w:r w:rsidRPr="00323863">
        <w:rPr>
          <w:rFonts w:ascii="Times New Roman" w:hAnsi="Times New Roman"/>
          <w:color w:val="auto"/>
          <w:sz w:val="24"/>
          <w:szCs w:val="24"/>
        </w:rPr>
        <w:t>Dioclezianea  (</w:t>
      </w:r>
      <w:proofErr w:type="gramEnd"/>
      <w:r w:rsidRPr="00323863">
        <w:rPr>
          <w:rFonts w:ascii="Times New Roman" w:hAnsi="Times New Roman"/>
          <w:color w:val="auto"/>
          <w:sz w:val="24"/>
          <w:szCs w:val="24"/>
        </w:rPr>
        <w:t xml:space="preserve">che governerà dal 274 al 305) e che anticiparono la riforma dei </w:t>
      </w:r>
      <w:proofErr w:type="spellStart"/>
      <w:r w:rsidRPr="00323863">
        <w:rPr>
          <w:rFonts w:ascii="Times New Roman" w:hAnsi="Times New Roman"/>
          <w:color w:val="auto"/>
          <w:sz w:val="24"/>
          <w:szCs w:val="24"/>
        </w:rPr>
        <w:t>Themata</w:t>
      </w:r>
      <w:proofErr w:type="spellEnd"/>
      <w:r w:rsidRPr="00323863">
        <w:rPr>
          <w:rFonts w:ascii="Times New Roman" w:hAnsi="Times New Roman"/>
          <w:color w:val="auto"/>
          <w:sz w:val="24"/>
          <w:szCs w:val="24"/>
        </w:rPr>
        <w:t xml:space="preserve">: queste riforme prevedevano per determinate regioni dell'Impero l'accentramento del potere amministrativo e militare (che secondo Diocleziano dovevano rimanere separati) nelle mani di un'unica persona, la soppressione di alcuni vicari e l'accorpamento di province più piccole in province più grandi. </w:t>
      </w:r>
    </w:p>
    <w:p w14:paraId="320EC620" w14:textId="77777777" w:rsidR="00BA3400" w:rsidRPr="00323863" w:rsidRDefault="00BA3400" w:rsidP="00BA3400">
      <w:pPr>
        <w:pStyle w:val="Titolo1"/>
        <w:spacing w:line="240" w:lineRule="auto"/>
        <w:ind w:right="-7"/>
        <w:jc w:val="both"/>
        <w:rPr>
          <w:rFonts w:ascii="Times New Roman" w:hAnsi="Times New Roman"/>
          <w:color w:val="auto"/>
          <w:sz w:val="24"/>
          <w:szCs w:val="24"/>
        </w:rPr>
      </w:pPr>
      <w:r w:rsidRPr="00323863">
        <w:rPr>
          <w:rFonts w:ascii="Times New Roman" w:hAnsi="Times New Roman"/>
          <w:color w:val="auto"/>
          <w:sz w:val="24"/>
          <w:szCs w:val="24"/>
        </w:rPr>
        <w:t xml:space="preserve">Tuttavia, anche le suddivisioni amministrative volute da Costantinopoli videro crescere la loro autonomia: tra questi il Ducato di Calabria, con capitale dapprima Otranto e successivamente Reggio, centro urbano regionale posto sulle rive del mare, avvalorata nel 536 dalle truppe bizantine guidate da Belisario. I territori italiani risultarono così frammentati in una serie di nuclei locali, alcuni dei quali si avviano a diventare stati autonomi (Ducato di Venezia, Ducato Romano, Ducato di Gaeta, Ducato di Napoli, Ducato di Amalfi) mentre altri restarono sotto il governo dell’Impero Bizantino (Esarcato di Ravenna, Thema di Sicilia, (che comprendeva il Ducato di Calabria con capitale Siracusa). </w:t>
      </w:r>
    </w:p>
    <w:p w14:paraId="7BD395DC" w14:textId="77777777" w:rsidR="00BA3400" w:rsidRPr="00323863" w:rsidRDefault="00BA3400" w:rsidP="00BA3400">
      <w:pPr>
        <w:pStyle w:val="Titolo1"/>
        <w:spacing w:line="240" w:lineRule="auto"/>
        <w:ind w:right="-7"/>
        <w:jc w:val="both"/>
        <w:rPr>
          <w:rFonts w:ascii="Times New Roman" w:hAnsi="Times New Roman"/>
          <w:color w:val="auto"/>
          <w:sz w:val="24"/>
          <w:szCs w:val="24"/>
        </w:rPr>
      </w:pPr>
      <w:r w:rsidRPr="00323863">
        <w:rPr>
          <w:rFonts w:ascii="Times New Roman" w:hAnsi="Times New Roman"/>
          <w:color w:val="auto"/>
          <w:sz w:val="24"/>
          <w:szCs w:val="24"/>
        </w:rPr>
        <w:t>Il </w:t>
      </w:r>
      <w:r w:rsidRPr="00323863">
        <w:rPr>
          <w:rFonts w:ascii="Times New Roman" w:hAnsi="Times New Roman"/>
          <w:i/>
          <w:iCs/>
          <w:color w:val="auto"/>
          <w:sz w:val="24"/>
          <w:szCs w:val="24"/>
        </w:rPr>
        <w:t>Ducato di Calabria</w:t>
      </w:r>
      <w:r w:rsidRPr="00323863">
        <w:rPr>
          <w:rFonts w:ascii="Times New Roman" w:hAnsi="Times New Roman"/>
          <w:color w:val="auto"/>
          <w:sz w:val="24"/>
          <w:szCs w:val="24"/>
        </w:rPr>
        <w:t> sorse, dunque, nel VI secolo aggregando la regione del </w:t>
      </w:r>
      <w:proofErr w:type="spellStart"/>
      <w:r w:rsidRPr="00323863">
        <w:rPr>
          <w:rFonts w:ascii="Times New Roman" w:hAnsi="Times New Roman"/>
          <w:color w:val="auto"/>
          <w:sz w:val="24"/>
          <w:szCs w:val="24"/>
        </w:rPr>
        <w:fldChar w:fldCharType="begin"/>
      </w:r>
      <w:r w:rsidRPr="00323863">
        <w:rPr>
          <w:rFonts w:ascii="Times New Roman" w:hAnsi="Times New Roman"/>
          <w:color w:val="auto"/>
          <w:sz w:val="24"/>
          <w:szCs w:val="24"/>
        </w:rPr>
        <w:instrText>HYPERLINK "https://it.wikipedia.org/wiki/Bruttium" \o "Bruttium"</w:instrText>
      </w:r>
      <w:r w:rsidRPr="00323863">
        <w:rPr>
          <w:rFonts w:ascii="Times New Roman" w:hAnsi="Times New Roman"/>
          <w:color w:val="auto"/>
          <w:sz w:val="24"/>
          <w:szCs w:val="24"/>
        </w:rPr>
      </w:r>
      <w:r w:rsidRPr="00323863">
        <w:rPr>
          <w:rFonts w:ascii="Times New Roman" w:hAnsi="Times New Roman"/>
          <w:color w:val="auto"/>
          <w:sz w:val="24"/>
          <w:szCs w:val="24"/>
        </w:rPr>
        <w:fldChar w:fldCharType="separate"/>
      </w:r>
      <w:r w:rsidRPr="00323863">
        <w:rPr>
          <w:rStyle w:val="Collegamentoipertestuale"/>
          <w:rFonts w:ascii="Times New Roman" w:hAnsi="Times New Roman"/>
          <w:i/>
          <w:iCs/>
          <w:color w:val="auto"/>
          <w:sz w:val="24"/>
          <w:szCs w:val="24"/>
        </w:rPr>
        <w:t>Bruttium</w:t>
      </w:r>
      <w:proofErr w:type="spellEnd"/>
      <w:r w:rsidRPr="00323863">
        <w:rPr>
          <w:rFonts w:ascii="Times New Roman" w:hAnsi="Times New Roman"/>
          <w:color w:val="auto"/>
          <w:sz w:val="24"/>
          <w:szCs w:val="24"/>
        </w:rPr>
        <w:fldChar w:fldCharType="end"/>
      </w:r>
      <w:r w:rsidRPr="00323863">
        <w:rPr>
          <w:rFonts w:ascii="Times New Roman" w:hAnsi="Times New Roman"/>
          <w:color w:val="auto"/>
          <w:sz w:val="24"/>
          <w:szCs w:val="24"/>
        </w:rPr>
        <w:t>, cioè l'odierna area cosentina, con le terre ancora possedute nel Salento (la Calabria dei Romani) i cui confini settentrionali sarebbero stati costituiti dal cosiddetto “Limitone dei Greci”, mitica muraglia difensiva a salvaguardia del territorio dalla minaccia dei longobardi. Il nome </w:t>
      </w:r>
      <w:r w:rsidRPr="00323863">
        <w:rPr>
          <w:rFonts w:ascii="Times New Roman" w:hAnsi="Times New Roman"/>
          <w:i/>
          <w:iCs/>
          <w:color w:val="auto"/>
          <w:sz w:val="24"/>
          <w:szCs w:val="24"/>
        </w:rPr>
        <w:t>Calabria</w:t>
      </w:r>
      <w:r w:rsidRPr="00323863">
        <w:rPr>
          <w:rFonts w:ascii="Times New Roman" w:hAnsi="Times New Roman"/>
          <w:color w:val="auto"/>
          <w:sz w:val="24"/>
          <w:szCs w:val="24"/>
        </w:rPr>
        <w:t> (che in origine designava la penisola salentina) cominciò così a essere utilizzato per designare il </w:t>
      </w:r>
      <w:r w:rsidRPr="00323863">
        <w:rPr>
          <w:rFonts w:ascii="Times New Roman" w:hAnsi="Times New Roman"/>
          <w:i/>
          <w:iCs/>
          <w:color w:val="auto"/>
          <w:sz w:val="24"/>
          <w:szCs w:val="24"/>
        </w:rPr>
        <w:t>Bruzio</w:t>
      </w:r>
      <w:r w:rsidRPr="00323863">
        <w:rPr>
          <w:rFonts w:ascii="Times New Roman" w:hAnsi="Times New Roman"/>
          <w:color w:val="auto"/>
          <w:sz w:val="24"/>
          <w:szCs w:val="24"/>
        </w:rPr>
        <w:t xml:space="preserve">, mentre il Salento prese poi il nome di Terra d’Otranto, progressivamente conquistato dai Longobardi. Agli inizi </w:t>
      </w:r>
      <w:proofErr w:type="spellStart"/>
      <w:r w:rsidRPr="00323863">
        <w:rPr>
          <w:rFonts w:ascii="Times New Roman" w:hAnsi="Times New Roman"/>
          <w:color w:val="auto"/>
          <w:sz w:val="24"/>
          <w:szCs w:val="24"/>
        </w:rPr>
        <w:t>del'inizio</w:t>
      </w:r>
      <w:proofErr w:type="spellEnd"/>
      <w:r w:rsidRPr="00323863">
        <w:rPr>
          <w:rFonts w:ascii="Times New Roman" w:hAnsi="Times New Roman"/>
          <w:color w:val="auto"/>
          <w:sz w:val="24"/>
          <w:szCs w:val="24"/>
        </w:rPr>
        <w:t xml:space="preserve"> del IX secolo la Calabria bizantina comprendeva il territorio compreso tra Reggio Calabria e Rossano con capitale Reggio, mentre la rimanente parte settentrionale fu conquistata dal duca di Benevento Romualdi I intorno al 671. Il ducato di Benevento, formalmente parte del regno longobardo d’Italia fin dalla fine del VI secolo, si estende così da Cosenza a Chieti. La Calabria longobarda fu divisa nei gastaldati di Cosenza, Cassano allo Ionio, e Laino ma alla ripartizione del ducato dell’849, entrano a far parte del principato di Salerno.</w:t>
      </w:r>
    </w:p>
    <w:p w14:paraId="2E9663A3" w14:textId="77777777" w:rsidR="00BA3400" w:rsidRPr="00323863" w:rsidRDefault="00BA3400" w:rsidP="00AF459F">
      <w:pPr>
        <w:pStyle w:val="Titolo1"/>
        <w:spacing w:line="240" w:lineRule="auto"/>
        <w:ind w:right="-7" w:firstLine="708"/>
        <w:jc w:val="both"/>
        <w:rPr>
          <w:rFonts w:ascii="Times New Roman" w:hAnsi="Times New Roman"/>
          <w:color w:val="auto"/>
          <w:sz w:val="24"/>
          <w:szCs w:val="24"/>
        </w:rPr>
      </w:pPr>
      <w:r w:rsidRPr="00323863">
        <w:rPr>
          <w:rFonts w:ascii="Times New Roman" w:hAnsi="Times New Roman"/>
          <w:color w:val="auto"/>
          <w:sz w:val="24"/>
          <w:szCs w:val="24"/>
          <w:shd w:val="clear" w:color="auto" w:fill="FFFFFF"/>
        </w:rPr>
        <w:lastRenderedPageBreak/>
        <w:t>Flavio Magno Aurelio Cassiodoro Senatore (</w:t>
      </w:r>
      <w:proofErr w:type="spellStart"/>
      <w:r w:rsidRPr="00323863">
        <w:rPr>
          <w:rFonts w:ascii="Times New Roman" w:hAnsi="Times New Roman"/>
          <w:color w:val="auto"/>
          <w:sz w:val="24"/>
          <w:szCs w:val="24"/>
          <w:shd w:val="clear" w:color="auto" w:fill="FFFFFF"/>
        </w:rPr>
        <w:t>Scolacium</w:t>
      </w:r>
      <w:proofErr w:type="spellEnd"/>
      <w:r w:rsidRPr="00323863">
        <w:rPr>
          <w:rFonts w:ascii="Times New Roman" w:hAnsi="Times New Roman"/>
          <w:color w:val="auto"/>
          <w:sz w:val="24"/>
          <w:szCs w:val="24"/>
          <w:shd w:val="clear" w:color="auto" w:fill="FFFFFF"/>
        </w:rPr>
        <w:t xml:space="preserve"> 485ca–580 circa), gigante del pensiero, secondo Benedetto XVI,</w:t>
      </w:r>
      <w:r w:rsidRPr="00323863">
        <w:rPr>
          <w:rFonts w:ascii="Times New Roman" w:hAnsi="Times New Roman"/>
          <w:color w:val="auto"/>
          <w:sz w:val="24"/>
          <w:szCs w:val="24"/>
        </w:rPr>
        <w:t xml:space="preserve"> rivestì il ruolo di testimone e protagonista di quella fase di transizione che va dal VI secolo d.C. in avanti.</w:t>
      </w:r>
      <w:r w:rsidRPr="00323863">
        <w:rPr>
          <w:rStyle w:val="Rimandonotaapidipagina"/>
          <w:rFonts w:ascii="Times New Roman" w:hAnsi="Times New Roman"/>
          <w:color w:val="auto"/>
          <w:sz w:val="24"/>
          <w:szCs w:val="24"/>
        </w:rPr>
        <w:footnoteReference w:id="10"/>
      </w:r>
      <w:r w:rsidRPr="00323863">
        <w:rPr>
          <w:rFonts w:ascii="Times New Roman" w:hAnsi="Times New Roman"/>
          <w:color w:val="auto"/>
          <w:sz w:val="24"/>
          <w:szCs w:val="24"/>
        </w:rPr>
        <w:t xml:space="preserve">  Un periodo in cui prevalse </w:t>
      </w:r>
      <w:r w:rsidRPr="00323863">
        <w:rPr>
          <w:rFonts w:ascii="Times New Roman" w:hAnsi="Times New Roman"/>
          <w:i/>
          <w:color w:val="auto"/>
          <w:sz w:val="24"/>
          <w:szCs w:val="24"/>
        </w:rPr>
        <w:t>la cultura dei libri</w:t>
      </w:r>
      <w:r w:rsidRPr="00323863">
        <w:rPr>
          <w:rFonts w:ascii="Times New Roman" w:hAnsi="Times New Roman"/>
          <w:color w:val="auto"/>
          <w:sz w:val="24"/>
          <w:szCs w:val="24"/>
        </w:rPr>
        <w:t xml:space="preserve"> e che dalla tarda antichità condusse all’avvento del Medioevo e di cui egli fu un artefice: “</w:t>
      </w:r>
      <w:r w:rsidRPr="00323863">
        <w:rPr>
          <w:rFonts w:ascii="Times New Roman" w:hAnsi="Times New Roman"/>
          <w:i/>
          <w:iCs/>
          <w:color w:val="auto"/>
          <w:sz w:val="24"/>
          <w:szCs w:val="24"/>
        </w:rPr>
        <w:t>Si abbiano pertanto i medici per l’incolumità di tutti, e, se, dopo le scuole i maestri dovessero mancare, si dilettino coi libri antichi</w:t>
      </w:r>
      <w:r w:rsidRPr="00323863">
        <w:rPr>
          <w:rFonts w:ascii="Times New Roman" w:hAnsi="Times New Roman"/>
          <w:color w:val="auto"/>
          <w:sz w:val="24"/>
          <w:szCs w:val="24"/>
        </w:rPr>
        <w:t xml:space="preserve">”. (Cassiodoro, </w:t>
      </w:r>
      <w:proofErr w:type="spellStart"/>
      <w:r w:rsidRPr="00323863">
        <w:rPr>
          <w:rFonts w:ascii="Times New Roman" w:hAnsi="Times New Roman"/>
          <w:color w:val="auto"/>
          <w:sz w:val="24"/>
          <w:szCs w:val="24"/>
        </w:rPr>
        <w:t>Variae</w:t>
      </w:r>
      <w:proofErr w:type="spellEnd"/>
      <w:r w:rsidRPr="00323863">
        <w:rPr>
          <w:rFonts w:ascii="Times New Roman" w:hAnsi="Times New Roman"/>
          <w:color w:val="auto"/>
          <w:sz w:val="24"/>
          <w:szCs w:val="24"/>
        </w:rPr>
        <w:t xml:space="preserve"> VI, XIX). Cassiodoro lasciò Roma (e parte dei suoi libri) al seguito di papa Agapito I e del pontefice “</w:t>
      </w:r>
      <w:r w:rsidRPr="00323863">
        <w:rPr>
          <w:rFonts w:ascii="Times New Roman" w:hAnsi="Times New Roman"/>
          <w:i/>
          <w:color w:val="auto"/>
          <w:sz w:val="24"/>
          <w:szCs w:val="24"/>
        </w:rPr>
        <w:t>in pectore</w:t>
      </w:r>
      <w:r w:rsidRPr="00323863">
        <w:rPr>
          <w:rFonts w:ascii="Times New Roman" w:hAnsi="Times New Roman"/>
          <w:color w:val="auto"/>
          <w:sz w:val="24"/>
          <w:szCs w:val="24"/>
        </w:rPr>
        <w:t>” Vigilio. Giunse a Costantinopoli dove visse un periodo di studi e di riflessioni durante il quale compose il commento ai salmi più diffuso del Medioevo</w:t>
      </w:r>
      <w:proofErr w:type="gramStart"/>
      <w:r w:rsidRPr="00323863">
        <w:rPr>
          <w:rFonts w:ascii="Times New Roman" w:hAnsi="Times New Roman"/>
          <w:color w:val="auto"/>
          <w:sz w:val="24"/>
          <w:szCs w:val="24"/>
        </w:rPr>
        <w:t>: ”</w:t>
      </w:r>
      <w:proofErr w:type="spellStart"/>
      <w:r w:rsidRPr="00323863">
        <w:rPr>
          <w:rFonts w:ascii="Times New Roman" w:hAnsi="Times New Roman"/>
          <w:i/>
          <w:color w:val="auto"/>
          <w:sz w:val="24"/>
          <w:szCs w:val="24"/>
        </w:rPr>
        <w:t>Expositio</w:t>
      </w:r>
      <w:proofErr w:type="spellEnd"/>
      <w:proofErr w:type="gramEnd"/>
      <w:r w:rsidRPr="00323863">
        <w:rPr>
          <w:rFonts w:ascii="Times New Roman" w:hAnsi="Times New Roman"/>
          <w:i/>
          <w:color w:val="auto"/>
          <w:sz w:val="24"/>
          <w:szCs w:val="24"/>
        </w:rPr>
        <w:t xml:space="preserve"> </w:t>
      </w:r>
      <w:proofErr w:type="spellStart"/>
      <w:r w:rsidRPr="00323863">
        <w:rPr>
          <w:rFonts w:ascii="Times New Roman" w:hAnsi="Times New Roman"/>
          <w:i/>
          <w:color w:val="auto"/>
          <w:sz w:val="24"/>
          <w:szCs w:val="24"/>
        </w:rPr>
        <w:t>psalmorum</w:t>
      </w:r>
      <w:proofErr w:type="spellEnd"/>
      <w:r w:rsidRPr="00323863">
        <w:rPr>
          <w:rFonts w:ascii="Times New Roman" w:hAnsi="Times New Roman"/>
          <w:color w:val="auto"/>
          <w:sz w:val="24"/>
          <w:szCs w:val="24"/>
        </w:rPr>
        <w:t xml:space="preserve">”, opera esegetica dedicata a papa Vigilio.  Egli soggiornò a Costantinopoli per quindici anni circa in ritiro e studio, (otium </w:t>
      </w:r>
      <w:proofErr w:type="spellStart"/>
      <w:r w:rsidRPr="00323863">
        <w:rPr>
          <w:rFonts w:ascii="Times New Roman" w:hAnsi="Times New Roman"/>
          <w:color w:val="auto"/>
          <w:sz w:val="24"/>
          <w:szCs w:val="24"/>
        </w:rPr>
        <w:t>litterarium</w:t>
      </w:r>
      <w:proofErr w:type="spellEnd"/>
      <w:r w:rsidRPr="00323863">
        <w:rPr>
          <w:rFonts w:ascii="Times New Roman" w:hAnsi="Times New Roman"/>
          <w:color w:val="auto"/>
          <w:sz w:val="24"/>
          <w:szCs w:val="24"/>
        </w:rPr>
        <w:t>) dove raggiunse una serenità interiore e si accostò alle esperienze di S. Basilio Magno. Cassiodoro tornò a Squillace nel 554 “</w:t>
      </w:r>
      <w:r w:rsidRPr="00323863">
        <w:rPr>
          <w:rFonts w:ascii="Times New Roman" w:hAnsi="Times New Roman"/>
          <w:i/>
          <w:color w:val="auto"/>
          <w:sz w:val="24"/>
          <w:szCs w:val="24"/>
        </w:rPr>
        <w:t>con un carico di libri</w:t>
      </w:r>
      <w:r w:rsidRPr="00323863">
        <w:rPr>
          <w:rFonts w:ascii="Times New Roman" w:hAnsi="Times New Roman"/>
          <w:color w:val="auto"/>
          <w:sz w:val="24"/>
          <w:szCs w:val="24"/>
        </w:rPr>
        <w:t>”, provenienti da Costantinopoli e da Ravenna, e fondò il “</w:t>
      </w:r>
      <w:proofErr w:type="spellStart"/>
      <w:r w:rsidRPr="00323863">
        <w:rPr>
          <w:rFonts w:ascii="Times New Roman" w:hAnsi="Times New Roman"/>
          <w:i/>
          <w:color w:val="auto"/>
          <w:sz w:val="24"/>
          <w:szCs w:val="24"/>
        </w:rPr>
        <w:t>monasterium</w:t>
      </w:r>
      <w:proofErr w:type="spellEnd"/>
      <w:r w:rsidRPr="00323863">
        <w:rPr>
          <w:rFonts w:ascii="Times New Roman" w:hAnsi="Times New Roman"/>
          <w:i/>
          <w:color w:val="auto"/>
          <w:sz w:val="24"/>
          <w:szCs w:val="24"/>
        </w:rPr>
        <w:t xml:space="preserve"> </w:t>
      </w:r>
      <w:proofErr w:type="spellStart"/>
      <w:r w:rsidRPr="00323863">
        <w:rPr>
          <w:rFonts w:ascii="Times New Roman" w:hAnsi="Times New Roman"/>
          <w:i/>
          <w:color w:val="auto"/>
          <w:sz w:val="24"/>
          <w:szCs w:val="24"/>
        </w:rPr>
        <w:t>vivariense</w:t>
      </w:r>
      <w:proofErr w:type="spellEnd"/>
      <w:r w:rsidRPr="00323863">
        <w:rPr>
          <w:rFonts w:ascii="Times New Roman" w:hAnsi="Times New Roman"/>
          <w:i/>
          <w:color w:val="auto"/>
          <w:sz w:val="24"/>
          <w:szCs w:val="24"/>
        </w:rPr>
        <w:t xml:space="preserve"> </w:t>
      </w:r>
      <w:proofErr w:type="spellStart"/>
      <w:r w:rsidRPr="00323863">
        <w:rPr>
          <w:rFonts w:ascii="Times New Roman" w:hAnsi="Times New Roman"/>
          <w:i/>
          <w:color w:val="auto"/>
          <w:sz w:val="24"/>
          <w:szCs w:val="24"/>
        </w:rPr>
        <w:t>sive</w:t>
      </w:r>
      <w:proofErr w:type="spellEnd"/>
      <w:r w:rsidRPr="00323863">
        <w:rPr>
          <w:rFonts w:ascii="Times New Roman" w:hAnsi="Times New Roman"/>
          <w:i/>
          <w:color w:val="auto"/>
          <w:sz w:val="24"/>
          <w:szCs w:val="24"/>
        </w:rPr>
        <w:t xml:space="preserve"> </w:t>
      </w:r>
      <w:proofErr w:type="spellStart"/>
      <w:r w:rsidRPr="00323863">
        <w:rPr>
          <w:rFonts w:ascii="Times New Roman" w:hAnsi="Times New Roman"/>
          <w:i/>
          <w:color w:val="auto"/>
          <w:sz w:val="24"/>
          <w:szCs w:val="24"/>
        </w:rPr>
        <w:t>castellense</w:t>
      </w:r>
      <w:proofErr w:type="spellEnd"/>
      <w:r w:rsidRPr="00323863">
        <w:rPr>
          <w:rFonts w:ascii="Times New Roman" w:hAnsi="Times New Roman"/>
          <w:i/>
          <w:color w:val="auto"/>
          <w:sz w:val="24"/>
          <w:szCs w:val="24"/>
        </w:rPr>
        <w:t>”</w:t>
      </w:r>
      <w:r w:rsidRPr="00323863">
        <w:rPr>
          <w:rFonts w:ascii="Times New Roman" w:hAnsi="Times New Roman"/>
          <w:color w:val="auto"/>
          <w:sz w:val="24"/>
          <w:szCs w:val="24"/>
        </w:rPr>
        <w:t xml:space="preserve"> due monasteri, il “</w:t>
      </w:r>
      <w:proofErr w:type="spellStart"/>
      <w:r w:rsidRPr="00323863">
        <w:rPr>
          <w:rFonts w:ascii="Times New Roman" w:hAnsi="Times New Roman"/>
          <w:i/>
          <w:color w:val="auto"/>
          <w:sz w:val="24"/>
          <w:szCs w:val="24"/>
        </w:rPr>
        <w:t>Vivarium</w:t>
      </w:r>
      <w:proofErr w:type="spellEnd"/>
      <w:r w:rsidRPr="00323863">
        <w:rPr>
          <w:rFonts w:ascii="Times New Roman" w:hAnsi="Times New Roman"/>
          <w:color w:val="auto"/>
          <w:sz w:val="24"/>
          <w:szCs w:val="24"/>
        </w:rPr>
        <w:t>” e il “</w:t>
      </w:r>
      <w:proofErr w:type="spellStart"/>
      <w:r w:rsidRPr="00323863">
        <w:rPr>
          <w:rFonts w:ascii="Times New Roman" w:hAnsi="Times New Roman"/>
          <w:i/>
          <w:color w:val="auto"/>
          <w:sz w:val="24"/>
          <w:szCs w:val="24"/>
        </w:rPr>
        <w:t>Castellense</w:t>
      </w:r>
      <w:proofErr w:type="spellEnd"/>
      <w:r w:rsidRPr="00323863">
        <w:rPr>
          <w:rFonts w:ascii="Times New Roman" w:hAnsi="Times New Roman"/>
          <w:color w:val="auto"/>
          <w:sz w:val="24"/>
          <w:szCs w:val="24"/>
        </w:rPr>
        <w:t>” con una grande biblioteca/scriptorium ed il primo ospedale monastico.</w:t>
      </w:r>
      <w:r w:rsidRPr="00323863">
        <w:rPr>
          <w:rStyle w:val="Rimandonotaapidipagina"/>
          <w:rFonts w:ascii="Times New Roman" w:hAnsi="Times New Roman"/>
          <w:color w:val="auto"/>
          <w:sz w:val="24"/>
          <w:szCs w:val="24"/>
        </w:rPr>
        <w:footnoteReference w:id="11"/>
      </w:r>
    </w:p>
    <w:p w14:paraId="5A793F7A" w14:textId="77777777" w:rsidR="00BA3400" w:rsidRPr="00323863" w:rsidRDefault="00BA3400" w:rsidP="00BA3400">
      <w:pPr>
        <w:pStyle w:val="Titolo1"/>
        <w:spacing w:line="240" w:lineRule="auto"/>
        <w:ind w:right="-7" w:firstLine="708"/>
        <w:jc w:val="both"/>
        <w:rPr>
          <w:rFonts w:ascii="Times New Roman" w:hAnsi="Times New Roman"/>
          <w:color w:val="auto"/>
          <w:sz w:val="24"/>
          <w:szCs w:val="24"/>
        </w:rPr>
      </w:pPr>
      <w:r w:rsidRPr="00323863">
        <w:rPr>
          <w:rFonts w:ascii="Times New Roman" w:eastAsia="Calibri" w:hAnsi="Times New Roman"/>
          <w:color w:val="auto"/>
          <w:sz w:val="24"/>
          <w:szCs w:val="24"/>
        </w:rPr>
        <w:t xml:space="preserve">La scelta di Squillace non fu fortuita né, tantomeno, inattesa. Gli anni delle guerre gotiche e delle scelleratezze tra Roma e Ravenna che colpirono quasi tutta la penisola indussero Cassiodoro ad optare per la Calabria, culla dei saperi e territorio protetto dai bizantini, per realizzare la </w:t>
      </w:r>
      <w:r w:rsidRPr="00323863">
        <w:rPr>
          <w:rFonts w:ascii="Times New Roman" w:eastAsia="Calibri" w:hAnsi="Times New Roman"/>
          <w:i/>
          <w:iCs/>
          <w:color w:val="auto"/>
          <w:sz w:val="24"/>
          <w:szCs w:val="24"/>
        </w:rPr>
        <w:t>Schola</w:t>
      </w:r>
      <w:r w:rsidRPr="00323863">
        <w:rPr>
          <w:rFonts w:ascii="Times New Roman" w:eastAsia="Calibri" w:hAnsi="Times New Roman"/>
          <w:color w:val="auto"/>
          <w:sz w:val="24"/>
          <w:szCs w:val="24"/>
        </w:rPr>
        <w:t xml:space="preserve"> tanto agognata prima con Teodorico e, successivamente, con papa Agapito I. </w:t>
      </w:r>
      <w:r w:rsidRPr="00323863">
        <w:rPr>
          <w:rFonts w:ascii="Times New Roman" w:hAnsi="Times New Roman"/>
          <w:color w:val="auto"/>
          <w:sz w:val="24"/>
          <w:szCs w:val="24"/>
        </w:rPr>
        <w:t>Ildefonso Schuster afferma che Cassiodoro condusse un segmento dello sviluppo scientifico e umanistico italo-greco utilizzando i libri come strumento di apprendimento e divulgazione delle conoscenze erigendo in Calabria una Scuola Superiore con una delle più importanti e conosciute biblioteche dell’antichità</w:t>
      </w:r>
      <w:r w:rsidRPr="00323863">
        <w:rPr>
          <w:rStyle w:val="Rimandonotaapidipagina"/>
          <w:rFonts w:ascii="Times New Roman" w:hAnsi="Times New Roman"/>
          <w:color w:val="auto"/>
          <w:sz w:val="24"/>
          <w:szCs w:val="24"/>
        </w:rPr>
        <w:footnoteReference w:id="12"/>
      </w:r>
      <w:r w:rsidRPr="00323863">
        <w:rPr>
          <w:rFonts w:ascii="Times New Roman" w:hAnsi="Times New Roman"/>
          <w:color w:val="auto"/>
          <w:sz w:val="24"/>
          <w:szCs w:val="24"/>
        </w:rPr>
        <w:t>.</w:t>
      </w:r>
    </w:p>
    <w:p w14:paraId="78850E4C" w14:textId="77777777" w:rsidR="00BA3400" w:rsidRPr="00323863" w:rsidRDefault="00BA3400" w:rsidP="00BA3400">
      <w:pPr>
        <w:pStyle w:val="Titolo1"/>
        <w:spacing w:line="240" w:lineRule="auto"/>
        <w:ind w:right="-7"/>
        <w:jc w:val="both"/>
        <w:rPr>
          <w:rFonts w:ascii="Times New Roman" w:hAnsi="Times New Roman"/>
          <w:color w:val="auto"/>
          <w:sz w:val="24"/>
          <w:szCs w:val="24"/>
        </w:rPr>
      </w:pPr>
      <w:r w:rsidRPr="00323863">
        <w:rPr>
          <w:rFonts w:ascii="Times New Roman" w:hAnsi="Times New Roman"/>
          <w:i/>
          <w:iCs/>
          <w:color w:val="auto"/>
          <w:sz w:val="24"/>
          <w:szCs w:val="24"/>
        </w:rPr>
        <w:t>“La città, situata sul golfo Adriatico, degrada dai colli come un grappolo d’uva, non perché si sollevi in alto con salita difficile, ma per ammirare con diletto le campagne verdeggianti e la cerulea distesa del mare. Essa guarda il sole al suo sorgere senza che l’aurora l’annunzi, […] tanto che si potrebbe attribuire ad essa la denominazione di patria del sole, superata la fama di Rodi. Rifulge di luce chiarissima e, dotata di un clima mite, ha inverni aprichi, estati fresche, e la vita trascorre senza alcun malanno per la mancanza d’intemperie. Per questo gli antichi denominavano Atene sede dei sapienti, in quanto avvolta da aria pura, predispone un gran numero di menti inclini alla vita contemplativa ...parimenti si deprime il vigore dell’anima…</w:t>
      </w:r>
      <w:proofErr w:type="gramStart"/>
      <w:r w:rsidRPr="00323863">
        <w:rPr>
          <w:rFonts w:ascii="Times New Roman" w:hAnsi="Times New Roman"/>
          <w:color w:val="auto"/>
          <w:sz w:val="24"/>
          <w:szCs w:val="24"/>
        </w:rPr>
        <w:t>” .</w:t>
      </w:r>
      <w:proofErr w:type="gramEnd"/>
    </w:p>
    <w:p w14:paraId="087662A7" w14:textId="77777777" w:rsidR="00BA3400" w:rsidRPr="00323863" w:rsidRDefault="00BA3400" w:rsidP="00BA3400">
      <w:pPr>
        <w:pStyle w:val="Titolo1"/>
        <w:spacing w:line="240" w:lineRule="auto"/>
        <w:ind w:right="-7" w:firstLine="705"/>
        <w:jc w:val="both"/>
        <w:rPr>
          <w:rFonts w:ascii="Times New Roman" w:hAnsi="Times New Roman"/>
          <w:color w:val="auto"/>
          <w:sz w:val="24"/>
          <w:szCs w:val="24"/>
        </w:rPr>
      </w:pPr>
      <w:r w:rsidRPr="00323863">
        <w:rPr>
          <w:rFonts w:ascii="Times New Roman" w:hAnsi="Times New Roman"/>
          <w:color w:val="auto"/>
          <w:sz w:val="24"/>
          <w:szCs w:val="24"/>
        </w:rPr>
        <w:t>Certamente influì nella scelta di Cassiodoro la riacquisizione dei possedimenti della famiglia per effetto della costituzione “</w:t>
      </w:r>
      <w:r w:rsidRPr="00323863">
        <w:rPr>
          <w:rFonts w:ascii="Times New Roman" w:hAnsi="Times New Roman"/>
          <w:i/>
          <w:iCs/>
          <w:color w:val="auto"/>
          <w:sz w:val="24"/>
          <w:szCs w:val="24"/>
        </w:rPr>
        <w:t xml:space="preserve">Pragmatica </w:t>
      </w:r>
      <w:proofErr w:type="spellStart"/>
      <w:r w:rsidRPr="00323863">
        <w:rPr>
          <w:rFonts w:ascii="Times New Roman" w:hAnsi="Times New Roman"/>
          <w:i/>
          <w:iCs/>
          <w:color w:val="auto"/>
          <w:sz w:val="24"/>
          <w:szCs w:val="24"/>
        </w:rPr>
        <w:t>Sanctio</w:t>
      </w:r>
      <w:proofErr w:type="spellEnd"/>
      <w:r w:rsidRPr="00323863">
        <w:rPr>
          <w:rFonts w:ascii="Times New Roman" w:hAnsi="Times New Roman"/>
          <w:i/>
          <w:iCs/>
          <w:color w:val="auto"/>
          <w:sz w:val="24"/>
          <w:szCs w:val="24"/>
        </w:rPr>
        <w:t xml:space="preserve"> pro </w:t>
      </w:r>
      <w:proofErr w:type="spellStart"/>
      <w:r w:rsidRPr="00323863">
        <w:rPr>
          <w:rFonts w:ascii="Times New Roman" w:hAnsi="Times New Roman"/>
          <w:i/>
          <w:iCs/>
          <w:color w:val="auto"/>
          <w:sz w:val="24"/>
          <w:szCs w:val="24"/>
        </w:rPr>
        <w:t>petitione</w:t>
      </w:r>
      <w:proofErr w:type="spellEnd"/>
      <w:r w:rsidRPr="00323863">
        <w:rPr>
          <w:rFonts w:ascii="Times New Roman" w:hAnsi="Times New Roman"/>
          <w:i/>
          <w:iCs/>
          <w:color w:val="auto"/>
          <w:sz w:val="24"/>
          <w:szCs w:val="24"/>
        </w:rPr>
        <w:t xml:space="preserve"> </w:t>
      </w:r>
      <w:proofErr w:type="spellStart"/>
      <w:r w:rsidRPr="00323863">
        <w:rPr>
          <w:rFonts w:ascii="Times New Roman" w:hAnsi="Times New Roman"/>
          <w:i/>
          <w:iCs/>
          <w:color w:val="auto"/>
          <w:sz w:val="24"/>
          <w:szCs w:val="24"/>
        </w:rPr>
        <w:t>Vigilii</w:t>
      </w:r>
      <w:proofErr w:type="spellEnd"/>
      <w:r w:rsidRPr="00323863">
        <w:rPr>
          <w:rFonts w:ascii="Times New Roman" w:hAnsi="Times New Roman"/>
          <w:color w:val="auto"/>
          <w:sz w:val="24"/>
          <w:szCs w:val="24"/>
        </w:rPr>
        <w:t xml:space="preserve"> (Prammatica Sanzione) promulgata dall’Imperatore Bizantino Giustiniano I “</w:t>
      </w:r>
      <w:r w:rsidRPr="00323863">
        <w:rPr>
          <w:rFonts w:ascii="Times New Roman" w:hAnsi="Times New Roman"/>
          <w:i/>
          <w:iCs/>
          <w:color w:val="auto"/>
          <w:sz w:val="24"/>
          <w:szCs w:val="24"/>
        </w:rPr>
        <w:t>Il Grande</w:t>
      </w:r>
      <w:r w:rsidRPr="00323863">
        <w:rPr>
          <w:rFonts w:ascii="Times New Roman" w:hAnsi="Times New Roman"/>
          <w:color w:val="auto"/>
          <w:sz w:val="24"/>
          <w:szCs w:val="24"/>
        </w:rPr>
        <w:t>” (14 agosto 554) su richiesta di papa Vigilio (</w:t>
      </w:r>
      <w:r w:rsidRPr="00323863">
        <w:rPr>
          <w:rFonts w:ascii="Times New Roman" w:hAnsi="Times New Roman"/>
          <w:i/>
          <w:iCs/>
          <w:color w:val="auto"/>
          <w:sz w:val="24"/>
          <w:szCs w:val="24"/>
        </w:rPr>
        <w:t>trattenuto</w:t>
      </w:r>
      <w:r w:rsidRPr="00323863">
        <w:rPr>
          <w:rFonts w:ascii="Times New Roman" w:hAnsi="Times New Roman"/>
          <w:color w:val="auto"/>
          <w:sz w:val="24"/>
          <w:szCs w:val="24"/>
        </w:rPr>
        <w:t xml:space="preserve"> a Costantinopoli) quale rimedio per i disastri della cruenta guerra gotica. La stabilità bizantina, la salubrità dell’aria, gli orti e le campagne ricche di coltivazioni ed allevamenti, la ricchezza di corsi d’acqua rappresentavano, in epoca </w:t>
      </w:r>
      <w:proofErr w:type="spellStart"/>
      <w:r w:rsidRPr="00323863">
        <w:rPr>
          <w:rFonts w:ascii="Times New Roman" w:hAnsi="Times New Roman"/>
          <w:color w:val="auto"/>
          <w:sz w:val="24"/>
          <w:szCs w:val="24"/>
        </w:rPr>
        <w:t>pre</w:t>
      </w:r>
      <w:proofErr w:type="spellEnd"/>
      <w:r w:rsidRPr="00323863">
        <w:rPr>
          <w:rFonts w:ascii="Times New Roman" w:hAnsi="Times New Roman"/>
          <w:color w:val="auto"/>
          <w:sz w:val="24"/>
          <w:szCs w:val="24"/>
        </w:rPr>
        <w:t>-malarica, un territorio perfettamente confacente al progetto di Cassiodoro per un insediamento monastico che, accanto alla cura dell’anima e alla preghiera, potesse permettere di curare le scienze del “Trivio” e del “Quadrivio”, la cultura dei libri, le colture agricole, gli allevamenti tutti requisiti indispensabili per la pratica di una medicina basata sulla corretta alimentazione.</w:t>
      </w:r>
      <w:r w:rsidRPr="00323863">
        <w:rPr>
          <w:rStyle w:val="Rimandonotaapidipagina"/>
          <w:rFonts w:ascii="Times New Roman" w:hAnsi="Times New Roman"/>
          <w:color w:val="auto"/>
          <w:sz w:val="24"/>
          <w:szCs w:val="24"/>
        </w:rPr>
        <w:footnoteReference w:id="13"/>
      </w:r>
      <w:r w:rsidRPr="00323863">
        <w:rPr>
          <w:rFonts w:ascii="Times New Roman" w:hAnsi="Times New Roman"/>
          <w:color w:val="auto"/>
          <w:sz w:val="24"/>
          <w:szCs w:val="24"/>
        </w:rPr>
        <w:t xml:space="preserve"> </w:t>
      </w:r>
    </w:p>
    <w:p w14:paraId="40B349F4" w14:textId="77777777" w:rsidR="00BA3400" w:rsidRPr="00323863" w:rsidRDefault="00BA3400" w:rsidP="00122F77">
      <w:pPr>
        <w:pStyle w:val="Titolo1"/>
        <w:spacing w:line="240" w:lineRule="auto"/>
        <w:ind w:right="-7" w:firstLine="705"/>
        <w:jc w:val="both"/>
        <w:rPr>
          <w:rFonts w:ascii="Times New Roman" w:hAnsi="Times New Roman"/>
          <w:color w:val="auto"/>
          <w:sz w:val="24"/>
          <w:szCs w:val="24"/>
        </w:rPr>
      </w:pPr>
      <w:r w:rsidRPr="00323863">
        <w:rPr>
          <w:rFonts w:ascii="Times New Roman" w:hAnsi="Times New Roman"/>
          <w:color w:val="auto"/>
          <w:sz w:val="24"/>
          <w:szCs w:val="24"/>
        </w:rPr>
        <w:t>Tutto finì con la scomparsa di Cassiodoro? In realtà Monasteri e Scriptoria si diffusero in forma capillare in tutto il territorio calabrese e nei territori limitrofi, distinguendosi per la coesistenza del monachesimo di rito latino con il greco-ortodosso, numerosi i monaci taumaturghi innalzati alla santità, si diffuse la scrittura di Rossano e di Reggio.</w:t>
      </w:r>
      <w:r w:rsidRPr="00323863">
        <w:rPr>
          <w:rStyle w:val="Rimandonotaapidipagina"/>
          <w:rFonts w:ascii="Times New Roman" w:hAnsi="Times New Roman"/>
          <w:color w:val="auto"/>
          <w:sz w:val="24"/>
          <w:szCs w:val="24"/>
        </w:rPr>
        <w:footnoteReference w:id="14"/>
      </w:r>
    </w:p>
    <w:p w14:paraId="3928F2B4" w14:textId="77777777" w:rsidR="00BA3400" w:rsidRPr="00323863" w:rsidRDefault="00BA3400" w:rsidP="00BA3400">
      <w:pPr>
        <w:pStyle w:val="Titolo1"/>
        <w:spacing w:line="240" w:lineRule="auto"/>
        <w:ind w:right="-7"/>
        <w:jc w:val="both"/>
        <w:rPr>
          <w:rFonts w:ascii="Times New Roman" w:eastAsia="Cambria" w:hAnsi="Times New Roman"/>
          <w:color w:val="auto"/>
          <w:sz w:val="24"/>
          <w:szCs w:val="24"/>
        </w:rPr>
      </w:pPr>
      <w:r w:rsidRPr="00323863">
        <w:rPr>
          <w:rFonts w:ascii="Times New Roman" w:eastAsia="Cambria" w:hAnsi="Times New Roman"/>
          <w:color w:val="auto"/>
          <w:sz w:val="24"/>
          <w:szCs w:val="24"/>
        </w:rPr>
        <w:lastRenderedPageBreak/>
        <w:t>Il Cardinale Bessarione, visitatore apostolico, conobbe perfettamente la fitta rete di monasteri, strutture eremitiche, cenobi, spelonche calabresi fonti di una inattesa realtà culturale della Calabria, un “</w:t>
      </w:r>
      <w:r w:rsidRPr="00323863">
        <w:rPr>
          <w:rFonts w:ascii="Times New Roman" w:eastAsia="Cambria" w:hAnsi="Times New Roman"/>
          <w:i/>
          <w:color w:val="auto"/>
          <w:sz w:val="24"/>
          <w:szCs w:val="24"/>
        </w:rPr>
        <w:t>monachesimo dotto</w:t>
      </w:r>
      <w:r w:rsidRPr="00323863">
        <w:rPr>
          <w:rFonts w:ascii="Times New Roman" w:eastAsia="Cambria" w:hAnsi="Times New Roman"/>
          <w:color w:val="auto"/>
          <w:sz w:val="24"/>
          <w:szCs w:val="24"/>
        </w:rPr>
        <w:t>”, sulla strada tracciata da Cassiodoro. Egli convocò due capitoli uno nel 1446 a Roma e l’altro qualche anno dopo a Castrovillari per porre rimedio alla dispersione del patrimonio librario che oggi arricchisce la Biblioteca Vaticana, Ambrosiana, Bobbio, la Nazionale di Parigi, Madrid, Londra. Bessarione, infatti, per riconoscerne e consolidarne l’operosità culturale, propose al Pontefice Niccolò V</w:t>
      </w:r>
      <w:r w:rsidRPr="00323863">
        <w:rPr>
          <w:rFonts w:ascii="Times New Roman" w:eastAsia="Cambria" w:hAnsi="Times New Roman"/>
          <w:color w:val="auto"/>
          <w:sz w:val="24"/>
          <w:szCs w:val="24"/>
          <w:vertAlign w:val="superscript"/>
        </w:rPr>
        <w:footnoteReference w:id="15"/>
      </w:r>
      <w:r w:rsidRPr="00323863">
        <w:rPr>
          <w:rFonts w:ascii="Times New Roman" w:eastAsia="Cambria" w:hAnsi="Times New Roman"/>
          <w:color w:val="auto"/>
          <w:sz w:val="24"/>
          <w:szCs w:val="24"/>
        </w:rPr>
        <w:t xml:space="preserve"> di istituire lo </w:t>
      </w:r>
      <w:r w:rsidRPr="00323863">
        <w:rPr>
          <w:rFonts w:ascii="Times New Roman" w:eastAsia="Cambria" w:hAnsi="Times New Roman"/>
          <w:i/>
          <w:color w:val="auto"/>
          <w:sz w:val="24"/>
          <w:szCs w:val="24"/>
        </w:rPr>
        <w:t>Studium Calabrie</w:t>
      </w:r>
      <w:r w:rsidRPr="00323863">
        <w:rPr>
          <w:rFonts w:ascii="Times New Roman" w:eastAsia="Cambria" w:hAnsi="Times New Roman"/>
          <w:color w:val="auto"/>
          <w:sz w:val="24"/>
          <w:szCs w:val="24"/>
        </w:rPr>
        <w:t xml:space="preserve"> che, purtroppo, non realizzò. </w:t>
      </w:r>
    </w:p>
    <w:p w14:paraId="72F3ADCB" w14:textId="77777777" w:rsidR="00BA3400" w:rsidRPr="00323863" w:rsidRDefault="00BA3400" w:rsidP="00BA3400">
      <w:pPr>
        <w:pStyle w:val="Titolo1"/>
        <w:spacing w:line="240" w:lineRule="auto"/>
        <w:ind w:right="-7"/>
        <w:jc w:val="both"/>
        <w:rPr>
          <w:rFonts w:ascii="Times New Roman" w:hAnsi="Times New Roman"/>
          <w:color w:val="auto"/>
          <w:sz w:val="24"/>
          <w:szCs w:val="24"/>
        </w:rPr>
      </w:pPr>
      <w:r w:rsidRPr="00323863">
        <w:rPr>
          <w:rFonts w:ascii="Times New Roman" w:hAnsi="Times New Roman"/>
          <w:color w:val="auto"/>
          <w:sz w:val="24"/>
          <w:szCs w:val="24"/>
        </w:rPr>
        <w:t>Gli insediamenti monastici come comunità cenobitiche o eremitiche o abbazie raccolsero attorno a sé comunità laiche produttive attorno a una fonte, o accanto a un fiume dando origine ai borghi valorizzando così anche luoghi impervi per una agricoltura di grande qualità</w:t>
      </w:r>
      <w:r w:rsidRPr="00323863">
        <w:rPr>
          <w:rStyle w:val="Rimandonotaapidipagina"/>
          <w:rFonts w:ascii="Times New Roman" w:hAnsi="Times New Roman"/>
          <w:color w:val="auto"/>
          <w:sz w:val="24"/>
          <w:szCs w:val="24"/>
        </w:rPr>
        <w:footnoteReference w:id="16"/>
      </w:r>
      <w:r w:rsidRPr="00323863">
        <w:rPr>
          <w:rFonts w:ascii="Times New Roman" w:hAnsi="Times New Roman"/>
          <w:color w:val="auto"/>
          <w:sz w:val="24"/>
          <w:szCs w:val="24"/>
        </w:rPr>
        <w:t xml:space="preserve">. I greco-bizantini progettarono di difendere i territori produttivi del Meridione d’Italia costruendo una mitica muraglia: il Limitone (Paretone per i greci) una muraglia (sulla cui esistenza non vi sono prove certe) che nei propositi dei progettisti avrebbe dovuto difendere il </w:t>
      </w:r>
      <w:proofErr w:type="gramStart"/>
      <w:r w:rsidRPr="00323863">
        <w:rPr>
          <w:rFonts w:ascii="Times New Roman" w:hAnsi="Times New Roman"/>
          <w:color w:val="auto"/>
          <w:sz w:val="24"/>
          <w:szCs w:val="24"/>
        </w:rPr>
        <w:t>Salento  e</w:t>
      </w:r>
      <w:proofErr w:type="gramEnd"/>
      <w:r w:rsidRPr="00323863">
        <w:rPr>
          <w:rFonts w:ascii="Times New Roman" w:hAnsi="Times New Roman"/>
          <w:color w:val="auto"/>
          <w:sz w:val="24"/>
          <w:szCs w:val="24"/>
        </w:rPr>
        <w:t xml:space="preserve"> i territori </w:t>
      </w:r>
      <w:proofErr w:type="gramStart"/>
      <w:r w:rsidRPr="00323863">
        <w:rPr>
          <w:rFonts w:ascii="Times New Roman" w:hAnsi="Times New Roman"/>
          <w:color w:val="auto"/>
          <w:sz w:val="24"/>
          <w:szCs w:val="24"/>
        </w:rPr>
        <w:t>bizantini  dalle</w:t>
      </w:r>
      <w:proofErr w:type="gramEnd"/>
      <w:r w:rsidRPr="00323863">
        <w:rPr>
          <w:rFonts w:ascii="Times New Roman" w:hAnsi="Times New Roman"/>
          <w:color w:val="auto"/>
          <w:sz w:val="24"/>
          <w:szCs w:val="24"/>
        </w:rPr>
        <w:t xml:space="preserve"> invasioni.</w:t>
      </w:r>
    </w:p>
    <w:p w14:paraId="0908C7E4" w14:textId="77777777" w:rsidR="00BA3400" w:rsidRPr="00323863" w:rsidRDefault="00BA3400" w:rsidP="00BA3400">
      <w:pPr>
        <w:pStyle w:val="Titolo1"/>
        <w:spacing w:line="240" w:lineRule="auto"/>
        <w:ind w:right="-7"/>
        <w:jc w:val="both"/>
        <w:rPr>
          <w:rFonts w:ascii="Times New Roman" w:hAnsi="Times New Roman"/>
          <w:color w:val="auto"/>
          <w:sz w:val="24"/>
          <w:szCs w:val="24"/>
        </w:rPr>
      </w:pPr>
      <w:r w:rsidRPr="00323863">
        <w:rPr>
          <w:rFonts w:ascii="Times New Roman" w:hAnsi="Times New Roman"/>
          <w:color w:val="auto"/>
          <w:sz w:val="24"/>
          <w:szCs w:val="24"/>
        </w:rPr>
        <w:t xml:space="preserve">L’arrivo dei Normanni, inviati per latinizzare le comunità di rito greco-bizantino scoprirono un territorio e delle comunità pacifiche e produttive instaurando così una iniziale convivenza del rito latino e del rito greco-bizantino. </w:t>
      </w:r>
    </w:p>
    <w:p w14:paraId="30E937FE" w14:textId="77777777" w:rsidR="00BA3400" w:rsidRPr="00323863" w:rsidRDefault="00BA3400" w:rsidP="00BA3400">
      <w:pPr>
        <w:pStyle w:val="Titolo1"/>
        <w:spacing w:line="240" w:lineRule="auto"/>
        <w:ind w:right="-7"/>
        <w:jc w:val="both"/>
        <w:rPr>
          <w:rFonts w:ascii="Times New Roman" w:hAnsi="Times New Roman"/>
          <w:color w:val="auto"/>
          <w:sz w:val="24"/>
          <w:szCs w:val="24"/>
        </w:rPr>
      </w:pPr>
      <w:r w:rsidRPr="00323863">
        <w:rPr>
          <w:rFonts w:ascii="Times New Roman" w:hAnsi="Times New Roman"/>
          <w:color w:val="auto"/>
          <w:sz w:val="24"/>
          <w:szCs w:val="24"/>
        </w:rPr>
        <w:t xml:space="preserve">Le origini del monachesimo italo-greco (calabro-greco) sono note così come il ruolo che svolse il Meridione d’Italia ed in particolare la Calabria dove trovò l’humus per uno sviluppo tra la fine della Tarda Antichità e per tutto il Medioevo. </w:t>
      </w:r>
    </w:p>
    <w:p w14:paraId="7E15CDA8" w14:textId="77777777" w:rsidR="00BA3400" w:rsidRPr="00323863" w:rsidRDefault="00BA3400" w:rsidP="00BA3400">
      <w:pPr>
        <w:pStyle w:val="Titolo1"/>
        <w:spacing w:line="240" w:lineRule="auto"/>
        <w:ind w:right="-7"/>
        <w:jc w:val="both"/>
        <w:rPr>
          <w:rFonts w:ascii="Times New Roman" w:hAnsi="Times New Roman"/>
          <w:color w:val="auto"/>
          <w:sz w:val="24"/>
          <w:szCs w:val="24"/>
        </w:rPr>
      </w:pPr>
      <w:r w:rsidRPr="00323863">
        <w:rPr>
          <w:rFonts w:ascii="Times New Roman" w:hAnsi="Times New Roman"/>
          <w:color w:val="auto"/>
          <w:sz w:val="24"/>
          <w:szCs w:val="24"/>
        </w:rPr>
        <w:t xml:space="preserve">Tra l’epoca del declino dell’Impero </w:t>
      </w:r>
      <w:proofErr w:type="gramStart"/>
      <w:r w:rsidRPr="00323863">
        <w:rPr>
          <w:rFonts w:ascii="Times New Roman" w:hAnsi="Times New Roman"/>
          <w:color w:val="auto"/>
          <w:sz w:val="24"/>
          <w:szCs w:val="24"/>
        </w:rPr>
        <w:t>Romano</w:t>
      </w:r>
      <w:proofErr w:type="gramEnd"/>
      <w:r w:rsidRPr="00323863">
        <w:rPr>
          <w:rFonts w:ascii="Times New Roman" w:hAnsi="Times New Roman"/>
          <w:color w:val="auto"/>
          <w:sz w:val="24"/>
          <w:szCs w:val="24"/>
        </w:rPr>
        <w:t xml:space="preserve"> d’Occidente, l’avvento dei Goti di Teodorico e la conquista di Giustiniano i territori bizantini dell’Italia Meridionale e la Calabria in particolare, dopo l’avvento della guerra gotica (535-553), svolsero un ruolo di equilibrio tra Romani e Romei Bizantini tra rito latino e rito greco con l’impegno di uomini della statura di Flavio Magno Aurelio Cassiodoro Senatore. </w:t>
      </w:r>
    </w:p>
    <w:p w14:paraId="4163C631" w14:textId="77777777" w:rsidR="00BA3400" w:rsidRDefault="00BA3400" w:rsidP="00BA3400"/>
    <w:sectPr w:rsidR="00BA340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16370" w14:textId="77777777" w:rsidR="00F6089A" w:rsidRDefault="00F6089A" w:rsidP="00BA3400">
      <w:pPr>
        <w:spacing w:after="0" w:line="240" w:lineRule="auto"/>
      </w:pPr>
      <w:r>
        <w:separator/>
      </w:r>
    </w:p>
  </w:endnote>
  <w:endnote w:type="continuationSeparator" w:id="0">
    <w:p w14:paraId="27289742" w14:textId="77777777" w:rsidR="00F6089A" w:rsidRDefault="00F6089A" w:rsidP="00BA3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3C95D" w14:textId="77777777" w:rsidR="00F6089A" w:rsidRDefault="00F6089A" w:rsidP="00BA3400">
      <w:pPr>
        <w:spacing w:after="0" w:line="240" w:lineRule="auto"/>
      </w:pPr>
      <w:r>
        <w:separator/>
      </w:r>
    </w:p>
  </w:footnote>
  <w:footnote w:type="continuationSeparator" w:id="0">
    <w:p w14:paraId="50960B70" w14:textId="77777777" w:rsidR="00F6089A" w:rsidRDefault="00F6089A" w:rsidP="00BA3400">
      <w:pPr>
        <w:spacing w:after="0" w:line="240" w:lineRule="auto"/>
      </w:pPr>
      <w:r>
        <w:continuationSeparator/>
      </w:r>
    </w:p>
  </w:footnote>
  <w:footnote w:id="1">
    <w:p w14:paraId="0ECC2125" w14:textId="77777777" w:rsidR="00BA3400" w:rsidRPr="00122F77" w:rsidRDefault="00BA3400" w:rsidP="00BA3400">
      <w:pPr>
        <w:pStyle w:val="Testonotaapidipagina"/>
        <w:rPr>
          <w:rFonts w:ascii="Times New Roman" w:hAnsi="Times New Roman"/>
        </w:rPr>
      </w:pPr>
      <w:r w:rsidRPr="00122F77">
        <w:rPr>
          <w:rStyle w:val="Rimandonotaapidipagina"/>
          <w:rFonts w:ascii="Times New Roman" w:hAnsi="Times New Roman"/>
        </w:rPr>
        <w:footnoteRef/>
      </w:r>
      <w:r w:rsidRPr="00122F77">
        <w:rPr>
          <w:rFonts w:ascii="Times New Roman" w:hAnsi="Times New Roman"/>
        </w:rPr>
        <w:t xml:space="preserve"> Saverio Napoletano, Il Sud degli altri, frammenti di una visione storica, Managò, Ventimiglia (CN) 1998.</w:t>
      </w:r>
    </w:p>
  </w:footnote>
  <w:footnote w:id="2">
    <w:p w14:paraId="48203805" w14:textId="77777777" w:rsidR="00BA3400" w:rsidRPr="00122F77" w:rsidRDefault="00BA3400" w:rsidP="00BA3400">
      <w:pPr>
        <w:pBdr>
          <w:top w:val="nil"/>
          <w:left w:val="nil"/>
          <w:bottom w:val="nil"/>
          <w:right w:val="nil"/>
          <w:between w:val="nil"/>
        </w:pBdr>
        <w:spacing w:after="0" w:line="240" w:lineRule="auto"/>
        <w:jc w:val="both"/>
        <w:rPr>
          <w:rFonts w:ascii="Times New Roman" w:hAnsi="Times New Roman"/>
          <w:sz w:val="20"/>
          <w:szCs w:val="20"/>
        </w:rPr>
      </w:pPr>
      <w:r w:rsidRPr="00122F77">
        <w:rPr>
          <w:rStyle w:val="Rimandonotaapidipagina"/>
          <w:rFonts w:ascii="Times New Roman" w:hAnsi="Times New Roman"/>
          <w:sz w:val="20"/>
          <w:szCs w:val="20"/>
        </w:rPr>
        <w:footnoteRef/>
      </w:r>
      <w:r w:rsidRPr="00122F77">
        <w:rPr>
          <w:rFonts w:ascii="Times New Roman" w:hAnsi="Times New Roman"/>
          <w:sz w:val="20"/>
          <w:szCs w:val="20"/>
        </w:rPr>
        <w:t xml:space="preserve"> Russo Francesco, Tradizione umanistica in Calabria da Cassiodoro a Telesio, Arti Grafiche A, Chicca, Tivoli 1955.</w:t>
      </w:r>
    </w:p>
  </w:footnote>
  <w:footnote w:id="3">
    <w:p w14:paraId="1711FEC5" w14:textId="77777777" w:rsidR="00BA3400" w:rsidRPr="00595D6E" w:rsidRDefault="00BA3400" w:rsidP="00BA3400">
      <w:pPr>
        <w:pBdr>
          <w:top w:val="nil"/>
          <w:left w:val="nil"/>
          <w:bottom w:val="nil"/>
          <w:right w:val="nil"/>
          <w:between w:val="nil"/>
        </w:pBdr>
        <w:spacing w:after="0" w:line="240" w:lineRule="auto"/>
        <w:jc w:val="both"/>
        <w:rPr>
          <w:sz w:val="20"/>
          <w:szCs w:val="20"/>
        </w:rPr>
      </w:pPr>
      <w:r w:rsidRPr="00122F77">
        <w:rPr>
          <w:rStyle w:val="Rimandonotaapidipagina"/>
          <w:rFonts w:ascii="Times New Roman" w:hAnsi="Times New Roman"/>
          <w:sz w:val="20"/>
          <w:szCs w:val="20"/>
        </w:rPr>
        <w:footnoteRef/>
      </w:r>
      <w:r w:rsidRPr="00122F77">
        <w:rPr>
          <w:rFonts w:ascii="Times New Roman" w:hAnsi="Times New Roman"/>
          <w:sz w:val="20"/>
          <w:szCs w:val="20"/>
        </w:rPr>
        <w:t xml:space="preserve"> Russo Francesco, La civilizzazione Bizantina in Calabria, Istituto Grafico Tiberino, Roma 1955.</w:t>
      </w:r>
    </w:p>
  </w:footnote>
  <w:footnote w:id="4">
    <w:p w14:paraId="3A70657F" w14:textId="77777777" w:rsidR="00BA3400" w:rsidRPr="00122F77" w:rsidRDefault="00BA3400" w:rsidP="00122F77">
      <w:pPr>
        <w:pStyle w:val="Testonotaapidipagina"/>
        <w:jc w:val="both"/>
        <w:rPr>
          <w:rFonts w:ascii="Times New Roman" w:hAnsi="Times New Roman"/>
        </w:rPr>
      </w:pPr>
      <w:r w:rsidRPr="00122F77">
        <w:rPr>
          <w:rStyle w:val="Rimandonotaapidipagina"/>
          <w:rFonts w:ascii="Times New Roman" w:hAnsi="Times New Roman"/>
        </w:rPr>
        <w:footnoteRef/>
      </w:r>
      <w:r w:rsidRPr="00122F77">
        <w:rPr>
          <w:rFonts w:ascii="Times New Roman" w:hAnsi="Times New Roman"/>
        </w:rPr>
        <w:t xml:space="preserve"> Jan Assmann, Scrittura, ricordo e identità politica nelle grandi civiltà antiche, Einaudi, Torino 1997.</w:t>
      </w:r>
    </w:p>
  </w:footnote>
  <w:footnote w:id="5">
    <w:p w14:paraId="04F2912E" w14:textId="77777777" w:rsidR="00BA3400" w:rsidRPr="00122F77" w:rsidRDefault="00BA3400" w:rsidP="00122F77">
      <w:pPr>
        <w:pStyle w:val="Testonotaapidipagina"/>
        <w:jc w:val="both"/>
        <w:rPr>
          <w:rFonts w:ascii="Times New Roman" w:hAnsi="Times New Roman"/>
        </w:rPr>
      </w:pPr>
      <w:r w:rsidRPr="00122F77">
        <w:rPr>
          <w:rStyle w:val="Rimandonotaapidipagina"/>
          <w:rFonts w:ascii="Times New Roman" w:hAnsi="Times New Roman"/>
        </w:rPr>
        <w:footnoteRef/>
      </w:r>
      <w:r w:rsidRPr="00122F77">
        <w:rPr>
          <w:rFonts w:ascii="Times New Roman" w:hAnsi="Times New Roman"/>
        </w:rPr>
        <w:t xml:space="preserve"> Giovanni Pugliese Carratelli </w:t>
      </w:r>
      <w:proofErr w:type="gramStart"/>
      <w:r w:rsidRPr="00122F77">
        <w:rPr>
          <w:rFonts w:ascii="Times New Roman" w:hAnsi="Times New Roman"/>
        </w:rPr>
        <w:t>( a</w:t>
      </w:r>
      <w:proofErr w:type="gramEnd"/>
      <w:r w:rsidRPr="00122F77">
        <w:rPr>
          <w:rFonts w:ascii="Times New Roman" w:hAnsi="Times New Roman"/>
        </w:rPr>
        <w:t xml:space="preserve"> cura di), Dall'eremo al </w:t>
      </w:r>
      <w:proofErr w:type="gramStart"/>
      <w:r w:rsidRPr="00122F77">
        <w:rPr>
          <w:rFonts w:ascii="Times New Roman" w:hAnsi="Times New Roman"/>
        </w:rPr>
        <w:t>cenobio</w:t>
      </w:r>
      <w:proofErr w:type="gramEnd"/>
      <w:r w:rsidRPr="00122F77">
        <w:rPr>
          <w:rFonts w:ascii="Times New Roman" w:hAnsi="Times New Roman"/>
        </w:rPr>
        <w:t xml:space="preserve"> La civiltà monastica in Italia dalle origini all'età di Dante, Libri Scheiwiller, Milano 1987.</w:t>
      </w:r>
    </w:p>
  </w:footnote>
  <w:footnote w:id="6">
    <w:p w14:paraId="68B85598" w14:textId="77777777" w:rsidR="00BA3400" w:rsidRPr="00995A2F" w:rsidRDefault="00BA3400" w:rsidP="00122F77">
      <w:pPr>
        <w:spacing w:line="240" w:lineRule="auto"/>
        <w:jc w:val="both"/>
        <w:rPr>
          <w:sz w:val="20"/>
          <w:szCs w:val="20"/>
        </w:rPr>
      </w:pPr>
      <w:r w:rsidRPr="00122F77">
        <w:rPr>
          <w:rStyle w:val="Rimandonotaapidipagina"/>
          <w:rFonts w:ascii="Times New Roman" w:hAnsi="Times New Roman"/>
          <w:sz w:val="20"/>
          <w:szCs w:val="20"/>
        </w:rPr>
        <w:footnoteRef/>
      </w:r>
      <w:r w:rsidRPr="00122F77">
        <w:rPr>
          <w:rFonts w:ascii="Times New Roman" w:hAnsi="Times New Roman"/>
          <w:sz w:val="20"/>
          <w:szCs w:val="20"/>
        </w:rPr>
        <w:t xml:space="preserve"> Gaetano Ginex, Francesco Trimboli, Sonia Mercurio, Francesco Stilo, </w:t>
      </w:r>
      <w:proofErr w:type="gramStart"/>
      <w:r w:rsidRPr="00122F77">
        <w:rPr>
          <w:rFonts w:ascii="Times New Roman" w:hAnsi="Times New Roman"/>
          <w:sz w:val="20"/>
          <w:szCs w:val="20"/>
        </w:rPr>
        <w:t xml:space="preserve">Il </w:t>
      </w:r>
      <w:r w:rsidRPr="00122F77">
        <w:rPr>
          <w:rFonts w:ascii="Times New Roman" w:hAnsi="Times New Roman"/>
          <w:i/>
          <w:iCs/>
          <w:sz w:val="20"/>
          <w:szCs w:val="20"/>
        </w:rPr>
        <w:t>limes</w:t>
      </w:r>
      <w:proofErr w:type="gramEnd"/>
      <w:r w:rsidRPr="00122F77">
        <w:rPr>
          <w:rFonts w:ascii="Times New Roman" w:hAnsi="Times New Roman"/>
          <w:i/>
          <w:iCs/>
          <w:sz w:val="20"/>
          <w:szCs w:val="20"/>
        </w:rPr>
        <w:t xml:space="preserve"> </w:t>
      </w:r>
      <w:r w:rsidRPr="00122F77">
        <w:rPr>
          <w:rFonts w:ascii="Times New Roman" w:hAnsi="Times New Roman"/>
          <w:sz w:val="20"/>
          <w:szCs w:val="20"/>
        </w:rPr>
        <w:t xml:space="preserve">della Calabria bizantina. Tracce, percorsi e vie, Università Mediterranea, Reggio Calabria, </w:t>
      </w:r>
      <w:proofErr w:type="spellStart"/>
      <w:r w:rsidRPr="00122F77">
        <w:rPr>
          <w:rFonts w:ascii="Times New Roman" w:hAnsi="Times New Roman"/>
          <w:sz w:val="20"/>
          <w:szCs w:val="20"/>
        </w:rPr>
        <w:t>ArcHistoR</w:t>
      </w:r>
      <w:proofErr w:type="spellEnd"/>
      <w:r w:rsidRPr="00122F77">
        <w:rPr>
          <w:rFonts w:ascii="Times New Roman" w:hAnsi="Times New Roman"/>
          <w:sz w:val="20"/>
          <w:szCs w:val="20"/>
        </w:rPr>
        <w:t xml:space="preserve"> 6 (2019) Suppl. 12/2019 pp 214-227.</w:t>
      </w:r>
    </w:p>
  </w:footnote>
  <w:footnote w:id="7">
    <w:p w14:paraId="17466474" w14:textId="77777777" w:rsidR="00BA3400" w:rsidRPr="00122F77" w:rsidRDefault="00BA3400" w:rsidP="00122F77">
      <w:pPr>
        <w:pStyle w:val="Testonotaapidipagina"/>
        <w:jc w:val="both"/>
        <w:rPr>
          <w:rFonts w:ascii="Times New Roman" w:hAnsi="Times New Roman"/>
        </w:rPr>
      </w:pPr>
      <w:r w:rsidRPr="00122F77">
        <w:rPr>
          <w:rStyle w:val="Rimandonotaapidipagina"/>
          <w:rFonts w:ascii="Times New Roman" w:hAnsi="Times New Roman"/>
        </w:rPr>
        <w:footnoteRef/>
      </w:r>
      <w:r w:rsidRPr="00122F77">
        <w:rPr>
          <w:rFonts w:ascii="Times New Roman" w:hAnsi="Times New Roman"/>
        </w:rPr>
        <w:t xml:space="preserve"> Vito Antonio Sirago, I Cassiodoro, Rubbettino, Soveria Mannelli 1983, p. 9.</w:t>
      </w:r>
    </w:p>
  </w:footnote>
  <w:footnote w:id="8">
    <w:p w14:paraId="02887F46" w14:textId="77777777" w:rsidR="00BA3400" w:rsidRPr="00122F77" w:rsidRDefault="00BA3400" w:rsidP="00122F77">
      <w:pPr>
        <w:pBdr>
          <w:top w:val="nil"/>
          <w:left w:val="nil"/>
          <w:bottom w:val="nil"/>
          <w:right w:val="nil"/>
          <w:between w:val="nil"/>
        </w:pBdr>
        <w:spacing w:line="240" w:lineRule="auto"/>
        <w:jc w:val="both"/>
        <w:rPr>
          <w:rFonts w:ascii="Times New Roman" w:eastAsia="Calibri" w:hAnsi="Times New Roman"/>
          <w:color w:val="000000"/>
          <w:sz w:val="20"/>
          <w:szCs w:val="20"/>
        </w:rPr>
      </w:pPr>
      <w:r w:rsidRPr="00122F77">
        <w:rPr>
          <w:rStyle w:val="Rimandonotaapidipagina"/>
          <w:rFonts w:ascii="Times New Roman" w:hAnsi="Times New Roman"/>
          <w:sz w:val="20"/>
          <w:szCs w:val="20"/>
        </w:rPr>
        <w:footnoteRef/>
      </w:r>
      <w:r w:rsidRPr="00122F77">
        <w:rPr>
          <w:rFonts w:ascii="Times New Roman" w:hAnsi="Times New Roman"/>
          <w:sz w:val="20"/>
          <w:szCs w:val="20"/>
        </w:rPr>
        <w:t xml:space="preserve"> </w:t>
      </w:r>
      <w:r w:rsidRPr="00122F77">
        <w:rPr>
          <w:rFonts w:ascii="Times New Roman" w:eastAsia="Calibri" w:hAnsi="Times New Roman"/>
          <w:color w:val="000000"/>
          <w:sz w:val="20"/>
          <w:szCs w:val="20"/>
        </w:rPr>
        <w:t xml:space="preserve">Jean-Marie Martin, La vita quotidiana nell’Italia meridionale al tempo dei Normanni, </w:t>
      </w:r>
      <w:proofErr w:type="spellStart"/>
      <w:r w:rsidRPr="00122F77">
        <w:rPr>
          <w:rFonts w:ascii="Times New Roman" w:eastAsia="Calibri" w:hAnsi="Times New Roman"/>
          <w:color w:val="000000"/>
          <w:sz w:val="20"/>
          <w:szCs w:val="20"/>
        </w:rPr>
        <w:t>Bur</w:t>
      </w:r>
      <w:proofErr w:type="spellEnd"/>
      <w:r w:rsidRPr="00122F77">
        <w:rPr>
          <w:rFonts w:ascii="Times New Roman" w:eastAsia="Calibri" w:hAnsi="Times New Roman"/>
          <w:color w:val="000000"/>
          <w:sz w:val="20"/>
          <w:szCs w:val="20"/>
        </w:rPr>
        <w:t>-Biblioteca Rizzoli, Milano 2018.</w:t>
      </w:r>
    </w:p>
  </w:footnote>
  <w:footnote w:id="9">
    <w:p w14:paraId="49875EB2" w14:textId="566FEDD5" w:rsidR="00BA3400" w:rsidRDefault="00BA3400" w:rsidP="00122F77">
      <w:pPr>
        <w:pStyle w:val="Testonotaapidipagina"/>
        <w:jc w:val="both"/>
      </w:pPr>
      <w:r w:rsidRPr="00122F77">
        <w:rPr>
          <w:rStyle w:val="Rimandonotaapidipagina"/>
          <w:rFonts w:ascii="Times New Roman" w:hAnsi="Times New Roman"/>
        </w:rPr>
        <w:footnoteRef/>
      </w:r>
      <w:r w:rsidRPr="00122F77">
        <w:rPr>
          <w:rFonts w:ascii="Times New Roman" w:hAnsi="Times New Roman"/>
        </w:rPr>
        <w:t xml:space="preserve"> Rosalba Arcuri, Contributo alla storia amministrativa della Calabria Tardoantica, F. Serra Ed., Pisa-Roma pp</w:t>
      </w:r>
      <w:r w:rsidR="00122F77">
        <w:rPr>
          <w:rFonts w:ascii="Times New Roman" w:hAnsi="Times New Roman"/>
        </w:rPr>
        <w:t>.</w:t>
      </w:r>
      <w:r w:rsidRPr="00122F77">
        <w:rPr>
          <w:rFonts w:ascii="Times New Roman" w:hAnsi="Times New Roman"/>
        </w:rPr>
        <w:t>151-170.</w:t>
      </w:r>
    </w:p>
  </w:footnote>
  <w:footnote w:id="10">
    <w:p w14:paraId="238277CA" w14:textId="77777777" w:rsidR="00BA3400" w:rsidRPr="00122F77" w:rsidRDefault="00BA3400" w:rsidP="00BA3400">
      <w:pPr>
        <w:pStyle w:val="Testonotaapidipagina"/>
        <w:jc w:val="both"/>
        <w:rPr>
          <w:rFonts w:ascii="Times New Roman" w:hAnsi="Times New Roman"/>
        </w:rPr>
      </w:pPr>
      <w:r w:rsidRPr="00122F77">
        <w:rPr>
          <w:rStyle w:val="Rimandonotaapidipagina"/>
          <w:rFonts w:ascii="Times New Roman" w:hAnsi="Times New Roman"/>
        </w:rPr>
        <w:footnoteRef/>
      </w:r>
      <w:r w:rsidRPr="00122F77">
        <w:rPr>
          <w:rFonts w:ascii="Times New Roman" w:hAnsi="Times New Roman"/>
        </w:rPr>
        <w:t xml:space="preserve"> Benedetto XVI, Cassiodoro il Grande, Associazione Centro Culturale Cassiodoro, Libreria Editrice Vaticana, Roma 2011.</w:t>
      </w:r>
    </w:p>
  </w:footnote>
  <w:footnote w:id="11">
    <w:p w14:paraId="5F3A55B9" w14:textId="77777777" w:rsidR="00BA3400" w:rsidRPr="00122F77" w:rsidRDefault="00BA3400" w:rsidP="00122F77">
      <w:pPr>
        <w:pStyle w:val="Testonotaapidipagina"/>
        <w:jc w:val="both"/>
        <w:rPr>
          <w:rFonts w:ascii="Times New Roman" w:hAnsi="Times New Roman"/>
        </w:rPr>
      </w:pPr>
      <w:r w:rsidRPr="00122F77">
        <w:rPr>
          <w:rStyle w:val="Rimandonotaapidipagina"/>
          <w:rFonts w:ascii="Times New Roman" w:hAnsi="Times New Roman"/>
        </w:rPr>
        <w:footnoteRef/>
      </w:r>
      <w:r w:rsidRPr="00122F77">
        <w:rPr>
          <w:rFonts w:ascii="Times New Roman" w:hAnsi="Times New Roman"/>
        </w:rPr>
        <w:t xml:space="preserve"> Alfredo Focà, Cura dell’anima e medicina del corpo, nascita dell’ospedale in monastero, in A. Ghisalberti e A. Tarzia, Cassiodoro primo umanista, Jaca Book. Milano 2021.</w:t>
      </w:r>
    </w:p>
  </w:footnote>
  <w:footnote w:id="12">
    <w:p w14:paraId="5BF79623" w14:textId="77777777" w:rsidR="00BA3400" w:rsidRPr="00122F77" w:rsidRDefault="00BA3400" w:rsidP="00122F77">
      <w:pPr>
        <w:pStyle w:val="Testonotaapidipagina"/>
        <w:jc w:val="both"/>
        <w:rPr>
          <w:rFonts w:ascii="Times New Roman" w:hAnsi="Times New Roman"/>
        </w:rPr>
      </w:pPr>
      <w:r w:rsidRPr="00122F77">
        <w:rPr>
          <w:rStyle w:val="Rimandonotaapidipagina"/>
          <w:rFonts w:ascii="Times New Roman" w:hAnsi="Times New Roman"/>
        </w:rPr>
        <w:footnoteRef/>
      </w:r>
      <w:r w:rsidRPr="00122F77">
        <w:rPr>
          <w:rFonts w:ascii="Times New Roman" w:hAnsi="Times New Roman"/>
        </w:rPr>
        <w:t xml:space="preserve"> Ildefonso Schuster, Come finì la Biblioteca di </w:t>
      </w:r>
      <w:proofErr w:type="gramStart"/>
      <w:r w:rsidRPr="00122F77">
        <w:rPr>
          <w:rFonts w:ascii="Times New Roman" w:hAnsi="Times New Roman"/>
        </w:rPr>
        <w:t>Cassiodoro?,</w:t>
      </w:r>
      <w:proofErr w:type="gramEnd"/>
      <w:r w:rsidRPr="00122F77">
        <w:rPr>
          <w:rFonts w:ascii="Times New Roman" w:hAnsi="Times New Roman"/>
        </w:rPr>
        <w:t xml:space="preserve"> Scuola Cattolica, Anno LXX, </w:t>
      </w:r>
      <w:proofErr w:type="gramStart"/>
      <w:r w:rsidRPr="00122F77">
        <w:rPr>
          <w:rFonts w:ascii="Times New Roman" w:hAnsi="Times New Roman"/>
        </w:rPr>
        <w:t>Dicembre</w:t>
      </w:r>
      <w:proofErr w:type="gramEnd"/>
      <w:r w:rsidRPr="00122F77">
        <w:rPr>
          <w:rFonts w:ascii="Times New Roman" w:hAnsi="Times New Roman"/>
        </w:rPr>
        <w:t>, Fasc. VI, Milano 1942, pp. 409-414.</w:t>
      </w:r>
    </w:p>
  </w:footnote>
  <w:footnote w:id="13">
    <w:p w14:paraId="095F2CC0" w14:textId="77777777" w:rsidR="00BA3400" w:rsidRPr="00122F77" w:rsidRDefault="00BA3400" w:rsidP="00122F77">
      <w:pPr>
        <w:pStyle w:val="Testonotaapidipagina"/>
        <w:jc w:val="both"/>
        <w:rPr>
          <w:rFonts w:ascii="Times New Roman" w:hAnsi="Times New Roman"/>
        </w:rPr>
      </w:pPr>
      <w:r w:rsidRPr="00122F77">
        <w:rPr>
          <w:rStyle w:val="Rimandonotaapidipagina"/>
          <w:rFonts w:ascii="Times New Roman" w:hAnsi="Times New Roman"/>
        </w:rPr>
        <w:footnoteRef/>
      </w:r>
      <w:r w:rsidRPr="00122F77">
        <w:rPr>
          <w:rFonts w:ascii="Times New Roman" w:hAnsi="Times New Roman"/>
        </w:rPr>
        <w:t xml:space="preserve"> Alfredo Focà, Il </w:t>
      </w:r>
      <w:proofErr w:type="spellStart"/>
      <w:r w:rsidRPr="00122F77">
        <w:rPr>
          <w:rFonts w:ascii="Times New Roman" w:hAnsi="Times New Roman"/>
          <w:i/>
          <w:iCs/>
        </w:rPr>
        <w:t>Vivarium</w:t>
      </w:r>
      <w:proofErr w:type="spellEnd"/>
      <w:r w:rsidRPr="00122F77">
        <w:rPr>
          <w:rFonts w:ascii="Times New Roman" w:hAnsi="Times New Roman"/>
        </w:rPr>
        <w:t xml:space="preserve"> di Cassiodoro precursore della medicina monastica, Cassiodoro a Ravenna, Leggimi Edizioni, Vignolo (CN) 2024 pp 31-63.</w:t>
      </w:r>
    </w:p>
  </w:footnote>
  <w:footnote w:id="14">
    <w:p w14:paraId="234479B9" w14:textId="77777777" w:rsidR="00BA3400" w:rsidRPr="00122F77" w:rsidRDefault="00BA3400" w:rsidP="00122F77">
      <w:pPr>
        <w:pStyle w:val="Testonotaapidipagina"/>
        <w:jc w:val="both"/>
        <w:rPr>
          <w:rFonts w:ascii="Times New Roman" w:hAnsi="Times New Roman"/>
        </w:rPr>
      </w:pPr>
      <w:r w:rsidRPr="00122F77">
        <w:rPr>
          <w:rStyle w:val="Rimandonotaapidipagina"/>
          <w:rFonts w:ascii="Times New Roman" w:hAnsi="Times New Roman"/>
        </w:rPr>
        <w:footnoteRef/>
      </w:r>
      <w:r w:rsidRPr="00122F77">
        <w:rPr>
          <w:rFonts w:ascii="Times New Roman" w:hAnsi="Times New Roman"/>
        </w:rPr>
        <w:t xml:space="preserve"> Fiaccadori Gianfranco e Paolo Eleuteri (a cura di), I Greci in Occidente. La tradizione Filosofica, Scientifica e Letteraria, Il Cardo, Venezia 1996, p. XXXIII</w:t>
      </w:r>
    </w:p>
  </w:footnote>
  <w:footnote w:id="15">
    <w:p w14:paraId="14FE7BFC" w14:textId="77777777" w:rsidR="00BA3400" w:rsidRPr="00122F77" w:rsidRDefault="00BA3400" w:rsidP="00122F77">
      <w:pPr>
        <w:pBdr>
          <w:top w:val="nil"/>
          <w:left w:val="nil"/>
          <w:bottom w:val="nil"/>
          <w:right w:val="nil"/>
          <w:between w:val="nil"/>
        </w:pBdr>
        <w:spacing w:line="240" w:lineRule="auto"/>
        <w:jc w:val="both"/>
        <w:rPr>
          <w:rFonts w:ascii="Times New Roman" w:hAnsi="Times New Roman"/>
          <w:color w:val="000000"/>
          <w:sz w:val="18"/>
          <w:szCs w:val="18"/>
        </w:rPr>
      </w:pPr>
      <w:r w:rsidRPr="00122F77">
        <w:rPr>
          <w:rFonts w:ascii="Times New Roman" w:hAnsi="Times New Roman"/>
          <w:sz w:val="20"/>
          <w:szCs w:val="20"/>
          <w:vertAlign w:val="superscript"/>
        </w:rPr>
        <w:footnoteRef/>
      </w:r>
      <w:r w:rsidRPr="00122F77">
        <w:rPr>
          <w:rFonts w:ascii="Times New Roman" w:eastAsia="Calibri" w:hAnsi="Times New Roman"/>
          <w:color w:val="000000"/>
          <w:sz w:val="20"/>
          <w:szCs w:val="20"/>
        </w:rPr>
        <w:t xml:space="preserve"> Tommaso Parentucelli (1397-1455), eletto Pontefice il 6 marzo 1447.</w:t>
      </w:r>
    </w:p>
  </w:footnote>
  <w:footnote w:id="16">
    <w:p w14:paraId="01E73ADB" w14:textId="6F1D71F9" w:rsidR="00BA3400" w:rsidRDefault="00BA3400" w:rsidP="00122F77">
      <w:pPr>
        <w:pStyle w:val="Testonotaapidipagina"/>
      </w:pPr>
      <w:r w:rsidRPr="00122F77">
        <w:rPr>
          <w:rStyle w:val="Rimandonotaapidipagina"/>
          <w:rFonts w:ascii="Times New Roman" w:hAnsi="Times New Roman"/>
        </w:rPr>
        <w:footnoteRef/>
      </w:r>
      <w:r w:rsidRPr="00122F77">
        <w:rPr>
          <w:rFonts w:ascii="Times New Roman" w:hAnsi="Times New Roman"/>
        </w:rPr>
        <w:t xml:space="preserve"> Alfredo Focà, Sorbo San Basile,</w:t>
      </w:r>
      <w:r>
        <w:t xml:space="preserve"> </w:t>
      </w:r>
      <w:r w:rsidR="00F20205">
        <w:t>Academia.Edu, 2023.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400"/>
    <w:rsid w:val="00122F77"/>
    <w:rsid w:val="001A1CF6"/>
    <w:rsid w:val="00AF459F"/>
    <w:rsid w:val="00B60434"/>
    <w:rsid w:val="00BA3400"/>
    <w:rsid w:val="00F20205"/>
    <w:rsid w:val="00F608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80FBE"/>
  <w15:chartTrackingRefBased/>
  <w15:docId w15:val="{3D6EB263-71C5-904C-A019-A4D32664D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3400"/>
    <w:rPr>
      <w:rFonts w:ascii="Aptos" w:eastAsia="Times New Roman" w:hAnsi="Aptos" w:cs="Times New Roman"/>
      <w14:ligatures w14:val="none"/>
    </w:rPr>
  </w:style>
  <w:style w:type="paragraph" w:styleId="Titolo1">
    <w:name w:val="heading 1"/>
    <w:basedOn w:val="Normale"/>
    <w:next w:val="Normale"/>
    <w:link w:val="Titolo1Carattere"/>
    <w:uiPriority w:val="9"/>
    <w:qFormat/>
    <w:rsid w:val="00BA3400"/>
    <w:pPr>
      <w:keepNext/>
      <w:keepLines/>
      <w:spacing w:before="360" w:after="80"/>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Titolo2">
    <w:name w:val="heading 2"/>
    <w:basedOn w:val="Normale"/>
    <w:next w:val="Normale"/>
    <w:link w:val="Titolo2Carattere"/>
    <w:uiPriority w:val="9"/>
    <w:semiHidden/>
    <w:unhideWhenUsed/>
    <w:qFormat/>
    <w:rsid w:val="00BA3400"/>
    <w:pPr>
      <w:keepNext/>
      <w:keepLines/>
      <w:spacing w:before="160" w:after="80"/>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Titolo3">
    <w:name w:val="heading 3"/>
    <w:basedOn w:val="Normale"/>
    <w:next w:val="Normale"/>
    <w:link w:val="Titolo3Carattere"/>
    <w:uiPriority w:val="9"/>
    <w:semiHidden/>
    <w:unhideWhenUsed/>
    <w:qFormat/>
    <w:rsid w:val="00BA3400"/>
    <w:pPr>
      <w:keepNext/>
      <w:keepLines/>
      <w:spacing w:before="160" w:after="80"/>
      <w:outlineLvl w:val="2"/>
    </w:pPr>
    <w:rPr>
      <w:rFonts w:asciiTheme="minorHAnsi" w:eastAsiaTheme="majorEastAsia" w:hAnsiTheme="minorHAnsi" w:cstheme="majorBidi"/>
      <w:color w:val="0F4761" w:themeColor="accent1" w:themeShade="BF"/>
      <w:sz w:val="28"/>
      <w:szCs w:val="28"/>
      <w14:ligatures w14:val="standardContextual"/>
    </w:rPr>
  </w:style>
  <w:style w:type="paragraph" w:styleId="Titolo4">
    <w:name w:val="heading 4"/>
    <w:basedOn w:val="Normale"/>
    <w:next w:val="Normale"/>
    <w:link w:val="Titolo4Carattere"/>
    <w:uiPriority w:val="9"/>
    <w:semiHidden/>
    <w:unhideWhenUsed/>
    <w:qFormat/>
    <w:rsid w:val="00BA3400"/>
    <w:pPr>
      <w:keepNext/>
      <w:keepLines/>
      <w:spacing w:before="80" w:after="40"/>
      <w:outlineLvl w:val="3"/>
    </w:pPr>
    <w:rPr>
      <w:rFonts w:asciiTheme="minorHAnsi" w:eastAsiaTheme="majorEastAsia" w:hAnsiTheme="minorHAnsi" w:cstheme="majorBidi"/>
      <w:i/>
      <w:iCs/>
      <w:color w:val="0F4761" w:themeColor="accent1" w:themeShade="BF"/>
      <w14:ligatures w14:val="standardContextual"/>
    </w:rPr>
  </w:style>
  <w:style w:type="paragraph" w:styleId="Titolo5">
    <w:name w:val="heading 5"/>
    <w:basedOn w:val="Normale"/>
    <w:next w:val="Normale"/>
    <w:link w:val="Titolo5Carattere"/>
    <w:uiPriority w:val="9"/>
    <w:semiHidden/>
    <w:unhideWhenUsed/>
    <w:qFormat/>
    <w:rsid w:val="00BA3400"/>
    <w:pPr>
      <w:keepNext/>
      <w:keepLines/>
      <w:spacing w:before="80" w:after="40"/>
      <w:outlineLvl w:val="4"/>
    </w:pPr>
    <w:rPr>
      <w:rFonts w:asciiTheme="minorHAnsi" w:eastAsiaTheme="majorEastAsia" w:hAnsiTheme="minorHAnsi" w:cstheme="majorBidi"/>
      <w:color w:val="0F4761" w:themeColor="accent1" w:themeShade="BF"/>
      <w14:ligatures w14:val="standardContextual"/>
    </w:rPr>
  </w:style>
  <w:style w:type="paragraph" w:styleId="Titolo6">
    <w:name w:val="heading 6"/>
    <w:basedOn w:val="Normale"/>
    <w:next w:val="Normale"/>
    <w:link w:val="Titolo6Carattere"/>
    <w:uiPriority w:val="9"/>
    <w:semiHidden/>
    <w:unhideWhenUsed/>
    <w:qFormat/>
    <w:rsid w:val="00BA3400"/>
    <w:pPr>
      <w:keepNext/>
      <w:keepLines/>
      <w:spacing w:before="40" w:after="0"/>
      <w:outlineLvl w:val="5"/>
    </w:pPr>
    <w:rPr>
      <w:rFonts w:asciiTheme="minorHAnsi" w:eastAsiaTheme="majorEastAsia" w:hAnsiTheme="minorHAnsi" w:cstheme="majorBidi"/>
      <w:i/>
      <w:iCs/>
      <w:color w:val="595959" w:themeColor="text1" w:themeTint="A6"/>
      <w14:ligatures w14:val="standardContextual"/>
    </w:rPr>
  </w:style>
  <w:style w:type="paragraph" w:styleId="Titolo7">
    <w:name w:val="heading 7"/>
    <w:basedOn w:val="Normale"/>
    <w:next w:val="Normale"/>
    <w:link w:val="Titolo7Carattere"/>
    <w:uiPriority w:val="9"/>
    <w:semiHidden/>
    <w:unhideWhenUsed/>
    <w:qFormat/>
    <w:rsid w:val="00BA3400"/>
    <w:pPr>
      <w:keepNext/>
      <w:keepLines/>
      <w:spacing w:before="40" w:after="0"/>
      <w:outlineLvl w:val="6"/>
    </w:pPr>
    <w:rPr>
      <w:rFonts w:asciiTheme="minorHAnsi" w:eastAsiaTheme="majorEastAsia" w:hAnsiTheme="minorHAnsi" w:cstheme="majorBidi"/>
      <w:color w:val="595959" w:themeColor="text1" w:themeTint="A6"/>
      <w14:ligatures w14:val="standardContextual"/>
    </w:rPr>
  </w:style>
  <w:style w:type="paragraph" w:styleId="Titolo8">
    <w:name w:val="heading 8"/>
    <w:basedOn w:val="Normale"/>
    <w:next w:val="Normale"/>
    <w:link w:val="Titolo8Carattere"/>
    <w:uiPriority w:val="9"/>
    <w:semiHidden/>
    <w:unhideWhenUsed/>
    <w:qFormat/>
    <w:rsid w:val="00BA3400"/>
    <w:pPr>
      <w:keepNext/>
      <w:keepLines/>
      <w:spacing w:after="0"/>
      <w:outlineLvl w:val="7"/>
    </w:pPr>
    <w:rPr>
      <w:rFonts w:asciiTheme="minorHAnsi" w:eastAsiaTheme="majorEastAsia" w:hAnsiTheme="minorHAnsi" w:cstheme="majorBidi"/>
      <w:i/>
      <w:iCs/>
      <w:color w:val="272727" w:themeColor="text1" w:themeTint="D8"/>
      <w14:ligatures w14:val="standardContextual"/>
    </w:rPr>
  </w:style>
  <w:style w:type="paragraph" w:styleId="Titolo9">
    <w:name w:val="heading 9"/>
    <w:basedOn w:val="Normale"/>
    <w:next w:val="Normale"/>
    <w:link w:val="Titolo9Carattere"/>
    <w:uiPriority w:val="9"/>
    <w:semiHidden/>
    <w:unhideWhenUsed/>
    <w:qFormat/>
    <w:rsid w:val="00BA3400"/>
    <w:pPr>
      <w:keepNext/>
      <w:keepLines/>
      <w:spacing w:after="0"/>
      <w:outlineLvl w:val="8"/>
    </w:pPr>
    <w:rPr>
      <w:rFonts w:asciiTheme="minorHAnsi" w:eastAsiaTheme="majorEastAsia" w:hAnsiTheme="minorHAnsi" w:cstheme="majorBidi"/>
      <w:color w:val="272727" w:themeColor="text1" w:themeTint="D8"/>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A340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A340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A340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A340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A340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A340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A340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A340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A3400"/>
    <w:rPr>
      <w:rFonts w:eastAsiaTheme="majorEastAsia" w:cstheme="majorBidi"/>
      <w:color w:val="272727" w:themeColor="text1" w:themeTint="D8"/>
    </w:rPr>
  </w:style>
  <w:style w:type="paragraph" w:styleId="Titolo">
    <w:name w:val="Title"/>
    <w:basedOn w:val="Normale"/>
    <w:next w:val="Normale"/>
    <w:link w:val="TitoloCarattere"/>
    <w:uiPriority w:val="10"/>
    <w:qFormat/>
    <w:rsid w:val="00BA340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BA340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A3400"/>
    <w:pPr>
      <w:numPr>
        <w:ilvl w:val="1"/>
      </w:numPr>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ottotitoloCarattere">
    <w:name w:val="Sottotitolo Carattere"/>
    <w:basedOn w:val="Carpredefinitoparagrafo"/>
    <w:link w:val="Sottotitolo"/>
    <w:uiPriority w:val="11"/>
    <w:rsid w:val="00BA340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A3400"/>
    <w:pPr>
      <w:spacing w:before="160"/>
      <w:jc w:val="center"/>
    </w:pPr>
    <w:rPr>
      <w:rFonts w:asciiTheme="minorHAnsi" w:eastAsiaTheme="minorHAnsi" w:hAnsiTheme="minorHAnsi" w:cstheme="minorBidi"/>
      <w:i/>
      <w:iCs/>
      <w:color w:val="404040" w:themeColor="text1" w:themeTint="BF"/>
      <w14:ligatures w14:val="standardContextual"/>
    </w:rPr>
  </w:style>
  <w:style w:type="character" w:customStyle="1" w:styleId="CitazioneCarattere">
    <w:name w:val="Citazione Carattere"/>
    <w:basedOn w:val="Carpredefinitoparagrafo"/>
    <w:link w:val="Citazione"/>
    <w:uiPriority w:val="29"/>
    <w:rsid w:val="00BA3400"/>
    <w:rPr>
      <w:i/>
      <w:iCs/>
      <w:color w:val="404040" w:themeColor="text1" w:themeTint="BF"/>
    </w:rPr>
  </w:style>
  <w:style w:type="paragraph" w:styleId="Paragrafoelenco">
    <w:name w:val="List Paragraph"/>
    <w:basedOn w:val="Normale"/>
    <w:uiPriority w:val="34"/>
    <w:qFormat/>
    <w:rsid w:val="00BA3400"/>
    <w:pPr>
      <w:ind w:left="720"/>
      <w:contextualSpacing/>
    </w:pPr>
    <w:rPr>
      <w:rFonts w:asciiTheme="minorHAnsi" w:eastAsiaTheme="minorHAnsi" w:hAnsiTheme="minorHAnsi" w:cstheme="minorBidi"/>
      <w14:ligatures w14:val="standardContextual"/>
    </w:rPr>
  </w:style>
  <w:style w:type="character" w:styleId="Enfasiintensa">
    <w:name w:val="Intense Emphasis"/>
    <w:basedOn w:val="Carpredefinitoparagrafo"/>
    <w:uiPriority w:val="21"/>
    <w:qFormat/>
    <w:rsid w:val="00BA3400"/>
    <w:rPr>
      <w:i/>
      <w:iCs/>
      <w:color w:val="0F4761" w:themeColor="accent1" w:themeShade="BF"/>
    </w:rPr>
  </w:style>
  <w:style w:type="paragraph" w:styleId="Citazioneintensa">
    <w:name w:val="Intense Quote"/>
    <w:basedOn w:val="Normale"/>
    <w:next w:val="Normale"/>
    <w:link w:val="CitazioneintensaCarattere"/>
    <w:uiPriority w:val="30"/>
    <w:qFormat/>
    <w:rsid w:val="00BA340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14:ligatures w14:val="standardContextual"/>
    </w:rPr>
  </w:style>
  <w:style w:type="character" w:customStyle="1" w:styleId="CitazioneintensaCarattere">
    <w:name w:val="Citazione intensa Carattere"/>
    <w:basedOn w:val="Carpredefinitoparagrafo"/>
    <w:link w:val="Citazioneintensa"/>
    <w:uiPriority w:val="30"/>
    <w:rsid w:val="00BA3400"/>
    <w:rPr>
      <w:i/>
      <w:iCs/>
      <w:color w:val="0F4761" w:themeColor="accent1" w:themeShade="BF"/>
    </w:rPr>
  </w:style>
  <w:style w:type="character" w:styleId="Riferimentointenso">
    <w:name w:val="Intense Reference"/>
    <w:basedOn w:val="Carpredefinitoparagrafo"/>
    <w:uiPriority w:val="32"/>
    <w:qFormat/>
    <w:rsid w:val="00BA3400"/>
    <w:rPr>
      <w:b/>
      <w:bCs/>
      <w:smallCaps/>
      <w:color w:val="0F4761" w:themeColor="accent1" w:themeShade="BF"/>
      <w:spacing w:val="5"/>
    </w:rPr>
  </w:style>
  <w:style w:type="paragraph" w:styleId="Testonotaapidipagina">
    <w:name w:val="footnote text"/>
    <w:basedOn w:val="Normale"/>
    <w:link w:val="TestonotaapidipaginaCarattere"/>
    <w:uiPriority w:val="99"/>
    <w:unhideWhenUsed/>
    <w:rsid w:val="00BA340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A3400"/>
    <w:rPr>
      <w:rFonts w:ascii="Aptos" w:eastAsia="Times New Roman" w:hAnsi="Aptos" w:cs="Times New Roman"/>
      <w:sz w:val="20"/>
      <w:szCs w:val="20"/>
      <w14:ligatures w14:val="none"/>
    </w:rPr>
  </w:style>
  <w:style w:type="character" w:styleId="Rimandonotaapidipagina">
    <w:name w:val="footnote reference"/>
    <w:uiPriority w:val="99"/>
    <w:unhideWhenUsed/>
    <w:rsid w:val="00BA3400"/>
    <w:rPr>
      <w:vertAlign w:val="superscript"/>
    </w:rPr>
  </w:style>
  <w:style w:type="character" w:styleId="Collegamentoipertestuale">
    <w:name w:val="Hyperlink"/>
    <w:uiPriority w:val="99"/>
    <w:unhideWhenUsed/>
    <w:rsid w:val="00BA340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3361</Words>
  <Characters>19901</Characters>
  <Application>Microsoft Office Word</Application>
  <DocSecurity>0</DocSecurity>
  <Lines>255</Lines>
  <Paragraphs>39</Paragraphs>
  <ScaleCrop>false</ScaleCrop>
  <Company/>
  <LinksUpToDate>false</LinksUpToDate>
  <CharactersWithSpaces>23223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Alfredo Focá</dc:creator>
  <cp:keywords/>
  <dc:description/>
  <cp:lastModifiedBy>Alfredo Focá</cp:lastModifiedBy>
  <cp:revision>4</cp:revision>
  <dcterms:created xsi:type="dcterms:W3CDTF">2026-04-22T07:45:00Z</dcterms:created>
  <dcterms:modified xsi:type="dcterms:W3CDTF">2026-04-22T08:36:00Z</dcterms:modified>
</cp:coreProperties>
</file>